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hanging="142"/>
        <w:jc w:val="center"/>
        <w:textAlignment w:val="baseline"/>
        <w:rPr>
          <w:rFonts w:ascii="Palatino Linotype" w:eastAsia="Times New Roman" w:hAnsi="Palatino Linotype" w:cs="Palatino Linotype"/>
          <w:sz w:val="24"/>
          <w:szCs w:val="24"/>
          <w:lang w:eastAsia="ar-SA"/>
        </w:rPr>
      </w:pPr>
      <w:r w:rsidRPr="008F0657">
        <w:rPr>
          <w:rFonts w:ascii="Times New Roman" w:eastAsia="Times New Roman" w:hAnsi="Times New Roman" w:cs="Times New Roman"/>
          <w:noProof/>
          <w:sz w:val="16"/>
          <w:szCs w:val="16"/>
          <w:lang w:eastAsia="ru-RU"/>
        </w:rPr>
        <w:drawing>
          <wp:inline distT="0" distB="0" distL="0" distR="0">
            <wp:extent cx="7620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19150"/>
                    </a:xfrm>
                    <a:prstGeom prst="rect">
                      <a:avLst/>
                    </a:prstGeom>
                    <a:noFill/>
                    <a:ln>
                      <a:noFill/>
                    </a:ln>
                  </pic:spPr>
                </pic:pic>
              </a:graphicData>
            </a:graphic>
          </wp:inline>
        </w:drawing>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Общество с ограниченной ответственностью</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«Научно-проектная организация</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«Южный градостроительный центр»</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142"/>
        <w:jc w:val="center"/>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(ООО «НПО «ЮРГЦ»)</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sz w:val="24"/>
          <w:szCs w:val="24"/>
          <w:lang w:eastAsia="ar-SA"/>
        </w:rPr>
      </w:pP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sz w:val="24"/>
          <w:szCs w:val="24"/>
          <w:lang w:eastAsia="ar-SA"/>
        </w:rPr>
      </w:pPr>
    </w:p>
    <w:tbl>
      <w:tblPr>
        <w:tblW w:w="0" w:type="auto"/>
        <w:tblInd w:w="-180" w:type="dxa"/>
        <w:tblLayout w:type="fixed"/>
        <w:tblCellMar>
          <w:left w:w="0" w:type="dxa"/>
          <w:right w:w="0" w:type="dxa"/>
        </w:tblCellMar>
        <w:tblLook w:val="0000"/>
      </w:tblPr>
      <w:tblGrid>
        <w:gridCol w:w="4680"/>
        <w:gridCol w:w="5040"/>
      </w:tblGrid>
      <w:tr w:rsidR="008F0657" w:rsidRPr="008F0657" w:rsidTr="008F0657">
        <w:trPr>
          <w:trHeight w:val="1681"/>
        </w:trPr>
        <w:tc>
          <w:tcPr>
            <w:tcW w:w="4680" w:type="dxa"/>
          </w:tcPr>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38"/>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 xml:space="preserve">      Арх.№______________</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sz w:val="24"/>
                <w:szCs w:val="24"/>
                <w:lang w:eastAsia="ar-SA"/>
              </w:rPr>
            </w:pP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sz w:val="24"/>
                <w:szCs w:val="24"/>
                <w:lang w:eastAsia="ar-SA"/>
              </w:rPr>
            </w:pP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sz w:val="24"/>
                <w:szCs w:val="24"/>
                <w:lang w:eastAsia="ar-SA"/>
              </w:rPr>
            </w:pPr>
          </w:p>
        </w:tc>
        <w:tc>
          <w:tcPr>
            <w:tcW w:w="5040" w:type="dxa"/>
          </w:tcPr>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left="462" w:right="-6"/>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 xml:space="preserve">Заказ: </w:t>
            </w:r>
            <w:r>
              <w:rPr>
                <w:rFonts w:ascii="Palatino Linotype" w:eastAsia="Times New Roman" w:hAnsi="Palatino Linotype" w:cs="Palatino Linotype"/>
                <w:sz w:val="24"/>
                <w:szCs w:val="24"/>
                <w:lang w:eastAsia="ar-SA"/>
              </w:rPr>
              <w:t>3</w:t>
            </w:r>
            <w:r w:rsidRPr="008F0657">
              <w:rPr>
                <w:rFonts w:ascii="Palatino Linotype" w:eastAsia="Times New Roman" w:hAnsi="Palatino Linotype" w:cs="Palatino Linotype"/>
                <w:sz w:val="24"/>
                <w:szCs w:val="24"/>
                <w:lang w:eastAsia="ar-SA"/>
              </w:rPr>
              <w:t xml:space="preserve"> - 201</w:t>
            </w:r>
            <w:r>
              <w:rPr>
                <w:rFonts w:ascii="Palatino Linotype" w:eastAsia="Times New Roman" w:hAnsi="Palatino Linotype" w:cs="Palatino Linotype"/>
                <w:sz w:val="24"/>
                <w:szCs w:val="24"/>
                <w:lang w:eastAsia="ar-SA"/>
              </w:rPr>
              <w:t>9</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left="462" w:right="-6"/>
              <w:textAlignment w:val="baseline"/>
              <w:rPr>
                <w:rFonts w:ascii="Palatino Linotype" w:eastAsia="Times New Roman" w:hAnsi="Palatino Linotype" w:cs="Palatino Linotype"/>
                <w:sz w:val="24"/>
                <w:szCs w:val="24"/>
                <w:lang w:eastAsia="ar-SA"/>
              </w:rPr>
            </w:pPr>
            <w:r w:rsidRPr="008F0657">
              <w:rPr>
                <w:rFonts w:ascii="Palatino Linotype" w:eastAsia="Times New Roman" w:hAnsi="Palatino Linotype" w:cs="Palatino Linotype"/>
                <w:sz w:val="24"/>
                <w:szCs w:val="24"/>
                <w:lang w:eastAsia="ar-SA"/>
              </w:rPr>
              <w:t xml:space="preserve">Заказчик: </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ind w:left="462" w:right="-6"/>
              <w:textAlignment w:val="baseline"/>
              <w:rPr>
                <w:rFonts w:ascii="Palatino Linotype" w:eastAsia="Times New Roman" w:hAnsi="Palatino Linotype" w:cs="Palatino Linotype"/>
                <w:sz w:val="24"/>
                <w:szCs w:val="24"/>
                <w:lang w:eastAsia="ar-SA"/>
              </w:rPr>
            </w:pPr>
            <w:r>
              <w:rPr>
                <w:rFonts w:ascii="Palatino Linotype" w:eastAsia="Times New Roman" w:hAnsi="Palatino Linotype" w:cs="Palatino Linotype"/>
                <w:sz w:val="24"/>
                <w:szCs w:val="24"/>
                <w:lang w:eastAsia="ar-SA"/>
              </w:rPr>
              <w:t>Министерство строительства и архитектуры РСО-Алания</w:t>
            </w:r>
          </w:p>
        </w:tc>
      </w:tr>
    </w:tbl>
    <w:p w:rsidR="008F0657" w:rsidRPr="008F0657" w:rsidRDefault="008F0657" w:rsidP="008F0657">
      <w:pPr>
        <w:widowControl w:val="0"/>
        <w:shd w:val="clear" w:color="auto" w:fill="FFFFFF"/>
        <w:suppressAutoHyphens/>
        <w:spacing w:after="0" w:line="240" w:lineRule="auto"/>
        <w:ind w:right="293" w:firstLine="560"/>
        <w:jc w:val="right"/>
        <w:rPr>
          <w:rFonts w:ascii="Times New Roman" w:eastAsia="Times New Roman" w:hAnsi="Times New Roman" w:cs="Times New Roman"/>
          <w:sz w:val="24"/>
          <w:szCs w:val="20"/>
          <w:lang w:eastAsia="ar-SA"/>
        </w:rPr>
      </w:pP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4"/>
          <w:szCs w:val="20"/>
          <w:lang w:eastAsia="ar-SA"/>
        </w:rPr>
      </w:pP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4"/>
          <w:szCs w:val="20"/>
          <w:lang w:eastAsia="ar-SA"/>
        </w:rPr>
      </w:pP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4"/>
          <w:szCs w:val="20"/>
          <w:lang w:eastAsia="ar-SA"/>
        </w:rPr>
      </w:pP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4"/>
          <w:szCs w:val="20"/>
          <w:lang w:eastAsia="ar-SA"/>
        </w:rPr>
      </w:pP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8F0657">
        <w:rPr>
          <w:rFonts w:ascii="Times New Roman" w:eastAsia="Times New Roman" w:hAnsi="Times New Roman" w:cs="Times New Roman"/>
          <w:b/>
          <w:sz w:val="36"/>
          <w:szCs w:val="20"/>
          <w:lang w:eastAsia="ar-SA"/>
        </w:rPr>
        <w:t xml:space="preserve">МЕСТНЫЕ НОРМАТИВЫ  </w:t>
      </w:r>
    </w:p>
    <w:p w:rsid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8F0657">
        <w:rPr>
          <w:rFonts w:ascii="Times New Roman" w:eastAsia="Times New Roman" w:hAnsi="Times New Roman" w:cs="Times New Roman"/>
          <w:b/>
          <w:sz w:val="36"/>
          <w:szCs w:val="20"/>
          <w:lang w:eastAsia="ar-SA"/>
        </w:rPr>
        <w:t xml:space="preserve">ГРАДОСТРОИТЕЛЬНОГО ПРОЕКТИРОВАНИЯ  </w:t>
      </w:r>
    </w:p>
    <w:p w:rsidR="00D223C2" w:rsidRPr="008F0657" w:rsidRDefault="009D1A3A" w:rsidP="00D223C2">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b/>
          <w:sz w:val="36"/>
          <w:szCs w:val="20"/>
          <w:lang w:eastAsia="ar-SA"/>
        </w:rPr>
        <w:t xml:space="preserve">КУРТАТСКОГО </w:t>
      </w:r>
      <w:r w:rsidR="00D223C2">
        <w:rPr>
          <w:rFonts w:ascii="Times New Roman" w:eastAsia="Times New Roman" w:hAnsi="Times New Roman" w:cs="Times New Roman"/>
          <w:b/>
          <w:sz w:val="36"/>
          <w:szCs w:val="20"/>
          <w:lang w:eastAsia="ar-SA"/>
        </w:rPr>
        <w:t>СЕЛЬСКОГО ПОСЕЛЕНИЯ</w:t>
      </w:r>
    </w:p>
    <w:p w:rsidR="008F0657" w:rsidRPr="008F0657" w:rsidRDefault="00CF0E0E"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6"/>
          <w:szCs w:val="26"/>
          <w:lang w:eastAsia="ar-SA"/>
        </w:rPr>
      </w:pPr>
      <w:r>
        <w:rPr>
          <w:rFonts w:ascii="Palatino Linotype" w:eastAsia="Times New Roman" w:hAnsi="Palatino Linotype" w:cs="Times New Roman"/>
          <w:sz w:val="26"/>
          <w:szCs w:val="26"/>
          <w:lang w:eastAsia="ar-SA"/>
        </w:rPr>
        <w:t>(2 редакция)</w:t>
      </w: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75" w:firstLine="284"/>
        <w:jc w:val="both"/>
        <w:rPr>
          <w:rFonts w:ascii="Palatino Linotype" w:eastAsia="Times New Roman" w:hAnsi="Palatino Linotype" w:cs="Times New Roman"/>
          <w:sz w:val="26"/>
          <w:szCs w:val="26"/>
          <w:lang w:eastAsia="ar-SA"/>
        </w:rPr>
      </w:pPr>
      <w:r w:rsidRPr="008F0657">
        <w:rPr>
          <w:rFonts w:ascii="Palatino Linotype" w:eastAsia="Times New Roman" w:hAnsi="Palatino Linotype" w:cs="Times New Roman"/>
          <w:sz w:val="26"/>
          <w:szCs w:val="26"/>
          <w:lang w:eastAsia="ar-SA"/>
        </w:rPr>
        <w:t>Директор ООО «НПО «ЮРГЦ»</w:t>
      </w:r>
      <w:r w:rsidRPr="008F0657">
        <w:rPr>
          <w:rFonts w:ascii="Palatino Linotype" w:eastAsia="Times New Roman" w:hAnsi="Palatino Linotype" w:cs="Times New Roman"/>
          <w:sz w:val="26"/>
          <w:szCs w:val="26"/>
          <w:lang w:eastAsia="ar-SA"/>
        </w:rPr>
        <w:tab/>
      </w:r>
      <w:r w:rsidRPr="008F0657">
        <w:rPr>
          <w:rFonts w:ascii="Palatino Linotype" w:eastAsia="Times New Roman" w:hAnsi="Palatino Linotype" w:cs="Times New Roman"/>
          <w:sz w:val="26"/>
          <w:szCs w:val="26"/>
          <w:lang w:eastAsia="ar-SA"/>
        </w:rPr>
        <w:tab/>
      </w:r>
      <w:r w:rsidRPr="008F0657">
        <w:rPr>
          <w:rFonts w:ascii="Palatino Linotype" w:eastAsia="Times New Roman" w:hAnsi="Palatino Linotype" w:cs="Times New Roman"/>
          <w:sz w:val="26"/>
          <w:szCs w:val="26"/>
          <w:lang w:eastAsia="ar-SA"/>
        </w:rPr>
        <w:tab/>
      </w:r>
      <w:r w:rsidRPr="008F0657">
        <w:rPr>
          <w:rFonts w:ascii="Palatino Linotype" w:eastAsia="Times New Roman" w:hAnsi="Palatino Linotype" w:cs="Times New Roman"/>
          <w:sz w:val="26"/>
          <w:szCs w:val="26"/>
          <w:lang w:eastAsia="ar-SA"/>
        </w:rPr>
        <w:tab/>
      </w:r>
      <w:r w:rsidRPr="008F0657">
        <w:rPr>
          <w:rFonts w:ascii="Palatino Linotype" w:eastAsia="Times New Roman" w:hAnsi="Palatino Linotype" w:cs="Times New Roman"/>
          <w:sz w:val="26"/>
          <w:szCs w:val="26"/>
          <w:lang w:eastAsia="ar-SA"/>
        </w:rPr>
        <w:tab/>
      </w:r>
      <w:r w:rsidRPr="008F0657">
        <w:rPr>
          <w:rFonts w:ascii="Palatino Linotype" w:eastAsia="Times New Roman" w:hAnsi="Palatino Linotype" w:cs="Times New Roman"/>
          <w:sz w:val="26"/>
          <w:szCs w:val="26"/>
          <w:lang w:eastAsia="ar-SA"/>
        </w:rPr>
        <w:tab/>
        <w:t>С.Ю. Трухачев</w:t>
      </w:r>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B51CA8" w:rsidRDefault="00B51CA8"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B51CA8" w:rsidRDefault="00B51CA8"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B51CA8" w:rsidRPr="008F0657" w:rsidRDefault="00B51CA8"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bookmarkStart w:id="0" w:name="_GoBack"/>
      <w:bookmarkEnd w:id="0"/>
    </w:p>
    <w:p w:rsidR="008F0657" w:rsidRPr="008F0657" w:rsidRDefault="008F0657" w:rsidP="008F0657">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8F0657" w:rsidRPr="008F0657" w:rsidRDefault="008F0657" w:rsidP="008F0657">
      <w:pPr>
        <w:widowControl w:val="0"/>
        <w:shd w:val="clear" w:color="auto" w:fill="FFFFFF"/>
        <w:suppressAutoHyphens/>
        <w:spacing w:after="0" w:line="240" w:lineRule="auto"/>
        <w:ind w:right="293"/>
        <w:jc w:val="center"/>
        <w:rPr>
          <w:rFonts w:ascii="Palatino Linotype" w:eastAsia="Times New Roman" w:hAnsi="Palatino Linotype" w:cs="Times New Roman"/>
          <w:sz w:val="24"/>
          <w:szCs w:val="24"/>
          <w:lang w:eastAsia="ar-SA"/>
        </w:rPr>
      </w:pPr>
      <w:r w:rsidRPr="008F0657">
        <w:rPr>
          <w:rFonts w:ascii="Palatino Linotype" w:eastAsia="Times New Roman" w:hAnsi="Palatino Linotype" w:cs="Times New Roman"/>
          <w:sz w:val="24"/>
          <w:szCs w:val="24"/>
          <w:lang w:eastAsia="ar-SA"/>
        </w:rPr>
        <w:t>Ростов-на-Дону</w:t>
      </w:r>
    </w:p>
    <w:p w:rsidR="008F0657" w:rsidRPr="008F0657" w:rsidRDefault="008F0657" w:rsidP="008F0657">
      <w:pPr>
        <w:widowControl w:val="0"/>
        <w:spacing w:after="0" w:line="240" w:lineRule="auto"/>
        <w:jc w:val="center"/>
        <w:rPr>
          <w:rFonts w:ascii="Palatino Linotype" w:eastAsia="Lucida Sans Unicode" w:hAnsi="Palatino Linotype" w:cs="Times New Roman"/>
          <w:sz w:val="24"/>
          <w:szCs w:val="24"/>
          <w:lang w:eastAsia="ru-RU"/>
        </w:rPr>
      </w:pPr>
      <w:r w:rsidRPr="008F0657">
        <w:rPr>
          <w:rFonts w:ascii="Palatino Linotype" w:eastAsia="Lucida Sans Unicode" w:hAnsi="Palatino Linotype" w:cs="Times New Roman"/>
          <w:sz w:val="24"/>
          <w:szCs w:val="24"/>
          <w:lang w:eastAsia="ru-RU"/>
        </w:rPr>
        <w:t>201</w:t>
      </w:r>
      <w:r>
        <w:rPr>
          <w:rFonts w:ascii="Palatino Linotype" w:eastAsia="Lucida Sans Unicode" w:hAnsi="Palatino Linotype" w:cs="Times New Roman"/>
          <w:sz w:val="24"/>
          <w:szCs w:val="24"/>
          <w:lang w:eastAsia="ru-RU"/>
        </w:rPr>
        <w:t>9</w:t>
      </w:r>
      <w:r w:rsidRPr="008F0657">
        <w:rPr>
          <w:rFonts w:ascii="Palatino Linotype" w:eastAsia="Lucida Sans Unicode" w:hAnsi="Palatino Linotype" w:cs="Times New Roman"/>
          <w:sz w:val="24"/>
          <w:szCs w:val="24"/>
          <w:lang w:eastAsia="ru-RU"/>
        </w:rPr>
        <w:t xml:space="preserve"> г.</w:t>
      </w:r>
    </w:p>
    <w:p w:rsidR="008F0657" w:rsidRPr="008F0657" w:rsidRDefault="008F0657" w:rsidP="008F0657">
      <w:pPr>
        <w:widowControl w:val="0"/>
        <w:spacing w:after="0" w:line="240" w:lineRule="auto"/>
        <w:jc w:val="right"/>
        <w:rPr>
          <w:rFonts w:ascii="Palatino Linotype" w:eastAsia="Lucida Sans Unicode" w:hAnsi="Palatino Linotype" w:cs="Times New Roman"/>
          <w:b/>
          <w:sz w:val="26"/>
          <w:szCs w:val="26"/>
          <w:lang w:eastAsia="ru-RU"/>
        </w:rPr>
        <w:sectPr w:rsidR="008F0657" w:rsidRPr="008F0657" w:rsidSect="008F0657">
          <w:headerReference w:type="default" r:id="rId8"/>
          <w:footerReference w:type="default" r:id="rId9"/>
          <w:pgSz w:w="11906" w:h="16838" w:code="9"/>
          <w:pgMar w:top="1077" w:right="851" w:bottom="1134" w:left="1134" w:header="709" w:footer="709" w:gutter="0"/>
          <w:cols w:space="708"/>
          <w:titlePg/>
          <w:docGrid w:linePitch="360"/>
        </w:sectPr>
      </w:pPr>
    </w:p>
    <w:p w:rsidR="0012437D" w:rsidRPr="00243D55" w:rsidRDefault="0012437D" w:rsidP="0012437D">
      <w:pPr>
        <w:spacing w:before="200"/>
        <w:jc w:val="center"/>
        <w:rPr>
          <w:rFonts w:ascii="Times New Roman" w:eastAsia="Times New Roman" w:hAnsi="Times New Roman" w:cs="Times New Roman"/>
          <w:b/>
          <w:sz w:val="28"/>
          <w:szCs w:val="28"/>
        </w:rPr>
      </w:pPr>
      <w:bookmarkStart w:id="1" w:name="_Toc373928853"/>
    </w:p>
    <w:p w:rsidR="0012437D" w:rsidRPr="00243D55" w:rsidRDefault="0012437D" w:rsidP="0012437D">
      <w:pPr>
        <w:spacing w:before="200"/>
        <w:jc w:val="center"/>
        <w:rPr>
          <w:rFonts w:ascii="Times New Roman" w:eastAsia="Times New Roman" w:hAnsi="Times New Roman" w:cs="Times New Roman"/>
          <w:b/>
          <w:sz w:val="28"/>
          <w:szCs w:val="28"/>
        </w:rPr>
      </w:pPr>
      <w:r w:rsidRPr="00243D55">
        <w:rPr>
          <w:rFonts w:ascii="Times New Roman" w:eastAsia="Times New Roman" w:hAnsi="Times New Roman" w:cs="Times New Roman"/>
          <w:b/>
          <w:sz w:val="28"/>
          <w:szCs w:val="28"/>
        </w:rPr>
        <w:t>Список исполнителей</w:t>
      </w:r>
      <w:bookmarkEnd w:id="1"/>
    </w:p>
    <w:p w:rsidR="0012437D" w:rsidRPr="00243D55" w:rsidRDefault="0012437D" w:rsidP="0012437D">
      <w:pPr>
        <w:spacing w:before="120" w:after="120" w:line="240" w:lineRule="auto"/>
        <w:jc w:val="both"/>
        <w:rPr>
          <w:rFonts w:ascii="Calibri" w:eastAsia="Times New Roman" w:hAnsi="Calibri" w:cs="Times New Roman"/>
          <w:sz w:val="24"/>
          <w:szCs w:val="24"/>
        </w:rPr>
      </w:pP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Руководитель темы:</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 xml:space="preserve">кандидат архитектуры, </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сове</w:t>
      </w:r>
      <w:r w:rsidR="003656E0">
        <w:rPr>
          <w:rFonts w:ascii="Calibri" w:eastAsia="Times New Roman" w:hAnsi="Calibri" w:cs="Times New Roman"/>
          <w:sz w:val="24"/>
          <w:szCs w:val="24"/>
        </w:rPr>
        <w:t>тник РААСН</w:t>
      </w:r>
      <w:r w:rsidR="003656E0">
        <w:rPr>
          <w:rFonts w:ascii="Calibri" w:eastAsia="Times New Roman" w:hAnsi="Calibri" w:cs="Times New Roman"/>
          <w:sz w:val="24"/>
          <w:szCs w:val="24"/>
        </w:rPr>
        <w:tab/>
      </w:r>
      <w:r w:rsidR="003656E0">
        <w:rPr>
          <w:rFonts w:ascii="Calibri" w:eastAsia="Times New Roman" w:hAnsi="Calibri" w:cs="Times New Roman"/>
          <w:sz w:val="24"/>
          <w:szCs w:val="24"/>
        </w:rPr>
        <w:tab/>
      </w:r>
      <w:r w:rsidR="003656E0">
        <w:rPr>
          <w:rFonts w:ascii="Calibri" w:eastAsia="Times New Roman" w:hAnsi="Calibri" w:cs="Times New Roman"/>
          <w:sz w:val="24"/>
          <w:szCs w:val="24"/>
        </w:rPr>
        <w:tab/>
      </w:r>
      <w:r w:rsidR="003656E0">
        <w:rPr>
          <w:rFonts w:ascii="Calibri" w:eastAsia="Times New Roman" w:hAnsi="Calibri" w:cs="Times New Roman"/>
          <w:sz w:val="24"/>
          <w:szCs w:val="24"/>
        </w:rPr>
        <w:tab/>
      </w:r>
      <w:r w:rsidRPr="00243D55">
        <w:rPr>
          <w:rFonts w:ascii="Calibri" w:eastAsia="Times New Roman" w:hAnsi="Calibri" w:cs="Times New Roman"/>
          <w:sz w:val="24"/>
          <w:szCs w:val="24"/>
        </w:rPr>
        <w:t>С.Ю. Трухачев</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Исполнители темы:</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ind w:left="4248" w:right="-426" w:hanging="4248"/>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член Союза архитекторов России</w:t>
      </w:r>
      <w:r w:rsidRPr="00243D55">
        <w:rPr>
          <w:rFonts w:ascii="Calibri" w:eastAsia="Times New Roman" w:hAnsi="Calibri" w:cs="Times New Roman"/>
          <w:sz w:val="24"/>
          <w:szCs w:val="24"/>
        </w:rPr>
        <w:tab/>
        <w:t>А.Ю. Прохоров</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ind w:right="-284"/>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засл. арх. России, советник РААСН</w:t>
      </w:r>
      <w:r w:rsidRPr="00243D55">
        <w:rPr>
          <w:rFonts w:ascii="Calibri" w:eastAsia="Times New Roman" w:hAnsi="Calibri" w:cs="Times New Roman"/>
          <w:sz w:val="24"/>
          <w:szCs w:val="24"/>
        </w:rPr>
        <w:tab/>
      </w:r>
      <w:r w:rsidRPr="00243D55">
        <w:rPr>
          <w:rFonts w:ascii="Calibri" w:eastAsia="Times New Roman" w:hAnsi="Calibri" w:cs="Times New Roman"/>
          <w:sz w:val="24"/>
          <w:szCs w:val="24"/>
        </w:rPr>
        <w:tab/>
        <w:t>Ю.Н. Трухачев</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ind w:left="4248" w:right="-426" w:firstLine="5"/>
        <w:contextualSpacing/>
        <w:jc w:val="both"/>
        <w:rPr>
          <w:rFonts w:ascii="Calibri" w:eastAsia="Times New Roman" w:hAnsi="Calibri" w:cs="Times New Roman"/>
          <w:sz w:val="24"/>
          <w:szCs w:val="24"/>
        </w:rPr>
      </w:pPr>
      <w:r>
        <w:rPr>
          <w:rFonts w:ascii="Calibri" w:eastAsia="Times New Roman" w:hAnsi="Calibri" w:cs="Times New Roman"/>
          <w:sz w:val="24"/>
          <w:szCs w:val="24"/>
        </w:rPr>
        <w:t>В</w:t>
      </w:r>
      <w:r w:rsidRPr="00243D55">
        <w:rPr>
          <w:rFonts w:ascii="Calibri" w:eastAsia="Times New Roman" w:hAnsi="Calibri" w:cs="Times New Roman"/>
          <w:sz w:val="24"/>
          <w:szCs w:val="24"/>
        </w:rPr>
        <w:t>.</w:t>
      </w:r>
      <w:r>
        <w:rPr>
          <w:rFonts w:ascii="Calibri" w:eastAsia="Times New Roman" w:hAnsi="Calibri" w:cs="Times New Roman"/>
          <w:sz w:val="24"/>
          <w:szCs w:val="24"/>
        </w:rPr>
        <w:t>С</w:t>
      </w:r>
      <w:r w:rsidRPr="00243D55">
        <w:rPr>
          <w:rFonts w:ascii="Calibri" w:eastAsia="Times New Roman" w:hAnsi="Calibri" w:cs="Times New Roman"/>
          <w:sz w:val="24"/>
          <w:szCs w:val="24"/>
        </w:rPr>
        <w:t xml:space="preserve">. </w:t>
      </w:r>
      <w:r>
        <w:rPr>
          <w:rFonts w:ascii="Calibri" w:eastAsia="Times New Roman" w:hAnsi="Calibri" w:cs="Times New Roman"/>
          <w:sz w:val="24"/>
          <w:szCs w:val="24"/>
        </w:rPr>
        <w:t>Капустян</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243D55" w:rsidRDefault="0012437D" w:rsidP="0012437D">
      <w:pPr>
        <w:spacing w:before="120" w:after="120" w:line="240" w:lineRule="auto"/>
        <w:ind w:right="-426"/>
        <w:contextualSpacing/>
        <w:jc w:val="both"/>
        <w:rPr>
          <w:rFonts w:ascii="Calibri" w:eastAsia="Times New Roman" w:hAnsi="Calibri" w:cs="Times New Roman"/>
          <w:sz w:val="24"/>
          <w:szCs w:val="24"/>
        </w:rPr>
      </w:pPr>
      <w:r w:rsidRPr="00243D55">
        <w:rPr>
          <w:rFonts w:ascii="Calibri" w:eastAsia="Times New Roman" w:hAnsi="Calibri" w:cs="Times New Roman"/>
          <w:sz w:val="24"/>
          <w:szCs w:val="24"/>
        </w:rPr>
        <w:t>нормоконтролёр</w:t>
      </w:r>
      <w:r w:rsidRPr="00243D55">
        <w:rPr>
          <w:rFonts w:ascii="Calibri" w:eastAsia="Times New Roman" w:hAnsi="Calibri" w:cs="Times New Roman"/>
          <w:sz w:val="24"/>
          <w:szCs w:val="24"/>
        </w:rPr>
        <w:tab/>
      </w:r>
      <w:r w:rsidRPr="00243D55">
        <w:rPr>
          <w:rFonts w:ascii="Calibri" w:eastAsia="Times New Roman" w:hAnsi="Calibri" w:cs="Times New Roman"/>
          <w:sz w:val="24"/>
          <w:szCs w:val="24"/>
        </w:rPr>
        <w:tab/>
      </w:r>
      <w:r w:rsidRPr="00243D55">
        <w:rPr>
          <w:rFonts w:ascii="Calibri" w:eastAsia="Times New Roman" w:hAnsi="Calibri" w:cs="Times New Roman"/>
          <w:sz w:val="24"/>
          <w:szCs w:val="24"/>
        </w:rPr>
        <w:tab/>
      </w:r>
      <w:r w:rsidRPr="00243D55">
        <w:rPr>
          <w:rFonts w:ascii="Calibri" w:eastAsia="Times New Roman" w:hAnsi="Calibri" w:cs="Times New Roman"/>
          <w:sz w:val="24"/>
          <w:szCs w:val="24"/>
        </w:rPr>
        <w:tab/>
        <w:t>Н.И. Жиленкова</w:t>
      </w:r>
    </w:p>
    <w:p w:rsidR="0012437D" w:rsidRPr="00243D55" w:rsidRDefault="0012437D" w:rsidP="0012437D">
      <w:pPr>
        <w:spacing w:before="120" w:after="120" w:line="240" w:lineRule="auto"/>
        <w:contextualSpacing/>
        <w:jc w:val="both"/>
        <w:rPr>
          <w:rFonts w:ascii="Calibri" w:eastAsia="Times New Roman" w:hAnsi="Calibri" w:cs="Times New Roman"/>
          <w:sz w:val="24"/>
          <w:szCs w:val="24"/>
        </w:rPr>
      </w:pPr>
    </w:p>
    <w:p w:rsidR="0012437D" w:rsidRPr="008F0657" w:rsidRDefault="0012437D" w:rsidP="0012437D">
      <w:pPr>
        <w:widowControl w:val="0"/>
        <w:spacing w:after="0" w:line="240" w:lineRule="auto"/>
        <w:rPr>
          <w:rFonts w:ascii="Arial" w:eastAsia="Lucida Sans Unicode" w:hAnsi="Arial" w:cs="Times New Roman"/>
          <w:sz w:val="26"/>
          <w:szCs w:val="26"/>
          <w:lang w:eastAsia="ru-RU"/>
        </w:rPr>
      </w:pPr>
      <w:r w:rsidRPr="008F0657">
        <w:rPr>
          <w:rFonts w:ascii="Arial" w:eastAsia="Lucida Sans Unicode" w:hAnsi="Arial" w:cs="Times New Roman"/>
          <w:sz w:val="26"/>
          <w:szCs w:val="26"/>
          <w:lang w:eastAsia="ru-RU"/>
        </w:rPr>
        <w:br w:type="page"/>
      </w:r>
    </w:p>
    <w:p w:rsidR="0012437D" w:rsidRDefault="0012437D" w:rsidP="008F0657">
      <w:pPr>
        <w:widowControl w:val="0"/>
        <w:spacing w:after="0" w:line="240" w:lineRule="auto"/>
        <w:jc w:val="right"/>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right"/>
        <w:rPr>
          <w:rFonts w:ascii="Times New Roman" w:eastAsia="Lucida Sans Unicode" w:hAnsi="Times New Roman" w:cs="Tahoma"/>
          <w:sz w:val="28"/>
          <w:szCs w:val="28"/>
          <w:lang w:eastAsia="ru-RU"/>
        </w:rPr>
      </w:pPr>
      <w:r w:rsidRPr="008F0657">
        <w:rPr>
          <w:rFonts w:ascii="Times New Roman" w:eastAsia="Lucida Sans Unicode" w:hAnsi="Times New Roman" w:cs="Tahoma"/>
          <w:sz w:val="28"/>
          <w:szCs w:val="28"/>
          <w:lang w:eastAsia="ru-RU"/>
        </w:rPr>
        <w:t xml:space="preserve">Приложение </w:t>
      </w:r>
    </w:p>
    <w:p w:rsidR="008F0657" w:rsidRPr="008F0657" w:rsidRDefault="008F0657" w:rsidP="008F0657">
      <w:pPr>
        <w:widowControl w:val="0"/>
        <w:spacing w:after="0" w:line="240" w:lineRule="auto"/>
        <w:jc w:val="right"/>
        <w:rPr>
          <w:rFonts w:ascii="Times New Roman" w:eastAsia="Lucida Sans Unicode" w:hAnsi="Times New Roman" w:cs="Tahoma"/>
          <w:sz w:val="28"/>
          <w:szCs w:val="28"/>
          <w:lang w:eastAsia="ru-RU"/>
        </w:rPr>
      </w:pPr>
      <w:r w:rsidRPr="008F0657">
        <w:rPr>
          <w:rFonts w:ascii="Times New Roman" w:eastAsia="Lucida Sans Unicode" w:hAnsi="Times New Roman" w:cs="Tahoma"/>
          <w:sz w:val="28"/>
          <w:szCs w:val="28"/>
          <w:lang w:eastAsia="ru-RU"/>
        </w:rPr>
        <w:t xml:space="preserve">к </w:t>
      </w:r>
      <w:r w:rsidR="009D1A3A">
        <w:rPr>
          <w:rFonts w:ascii="Times New Roman" w:eastAsia="Lucida Sans Unicode" w:hAnsi="Times New Roman" w:cs="Tahoma"/>
          <w:sz w:val="28"/>
          <w:szCs w:val="28"/>
          <w:lang w:eastAsia="ru-RU"/>
        </w:rPr>
        <w:t>постановлению администрации</w:t>
      </w:r>
    </w:p>
    <w:p w:rsidR="008F0657" w:rsidRPr="008F0657" w:rsidRDefault="008F0657" w:rsidP="008F0657">
      <w:pPr>
        <w:widowControl w:val="0"/>
        <w:spacing w:after="0" w:line="240" w:lineRule="auto"/>
        <w:jc w:val="right"/>
        <w:rPr>
          <w:rFonts w:ascii="Times New Roman" w:eastAsia="Lucida Sans Unicode" w:hAnsi="Times New Roman" w:cs="Tahoma"/>
          <w:sz w:val="28"/>
          <w:szCs w:val="28"/>
          <w:lang w:eastAsia="ru-RU"/>
        </w:rPr>
      </w:pPr>
      <w:r w:rsidRPr="008F0657">
        <w:rPr>
          <w:rFonts w:ascii="Times New Roman" w:eastAsia="Lucida Sans Unicode" w:hAnsi="Times New Roman" w:cs="Tahoma"/>
          <w:sz w:val="28"/>
          <w:szCs w:val="28"/>
          <w:lang w:eastAsia="ru-RU"/>
        </w:rPr>
        <w:t xml:space="preserve"> </w:t>
      </w:r>
      <w:r w:rsidR="009D1A3A">
        <w:rPr>
          <w:rFonts w:ascii="Times New Roman" w:eastAsia="Lucida Sans Unicode" w:hAnsi="Times New Roman" w:cs="Tahoma"/>
          <w:sz w:val="28"/>
          <w:szCs w:val="28"/>
          <w:lang w:eastAsia="ru-RU"/>
        </w:rPr>
        <w:t>Куртатского сельского поселения</w:t>
      </w:r>
      <w:r w:rsidRPr="008F0657">
        <w:rPr>
          <w:rFonts w:ascii="Times New Roman" w:eastAsia="Lucida Sans Unicode" w:hAnsi="Times New Roman" w:cs="Tahoma"/>
          <w:sz w:val="28"/>
          <w:szCs w:val="28"/>
          <w:lang w:eastAsia="ru-RU"/>
        </w:rPr>
        <w:t xml:space="preserve"> </w:t>
      </w:r>
    </w:p>
    <w:p w:rsidR="008F0657" w:rsidRPr="008F0657" w:rsidRDefault="008F0657" w:rsidP="008F0657">
      <w:pPr>
        <w:widowControl w:val="0"/>
        <w:spacing w:after="0" w:line="240" w:lineRule="auto"/>
        <w:jc w:val="right"/>
        <w:rPr>
          <w:rFonts w:ascii="Times New Roman" w:eastAsia="Lucida Sans Unicode" w:hAnsi="Times New Roman" w:cs="Tahoma"/>
          <w:sz w:val="28"/>
          <w:szCs w:val="28"/>
          <w:lang w:eastAsia="ru-RU"/>
        </w:rPr>
      </w:pPr>
      <w:r w:rsidRPr="008F0657">
        <w:rPr>
          <w:rFonts w:ascii="Times New Roman" w:eastAsia="Lucida Sans Unicode" w:hAnsi="Times New Roman" w:cs="Tahoma"/>
          <w:sz w:val="28"/>
          <w:szCs w:val="28"/>
          <w:lang w:eastAsia="ru-RU"/>
        </w:rPr>
        <w:t xml:space="preserve">                                   </w:t>
      </w:r>
      <w:r w:rsidR="009D1A3A">
        <w:rPr>
          <w:rFonts w:ascii="Times New Roman" w:eastAsia="Lucida Sans Unicode" w:hAnsi="Times New Roman" w:cs="Tahoma"/>
          <w:sz w:val="28"/>
          <w:szCs w:val="28"/>
          <w:lang w:eastAsia="ru-RU"/>
        </w:rPr>
        <w:t xml:space="preserve">                </w:t>
      </w:r>
      <w:r w:rsidRPr="008F0657">
        <w:rPr>
          <w:rFonts w:ascii="Times New Roman" w:eastAsia="Lucida Sans Unicode" w:hAnsi="Times New Roman" w:cs="Tahoma"/>
          <w:sz w:val="28"/>
          <w:szCs w:val="28"/>
          <w:lang w:eastAsia="ru-RU"/>
        </w:rPr>
        <w:t xml:space="preserve">  от «</w:t>
      </w:r>
      <w:r w:rsidR="00A658CA">
        <w:rPr>
          <w:rFonts w:ascii="Times New Roman" w:eastAsia="Lucida Sans Unicode" w:hAnsi="Times New Roman" w:cs="Tahoma"/>
          <w:sz w:val="28"/>
          <w:szCs w:val="28"/>
          <w:lang w:eastAsia="ru-RU"/>
        </w:rPr>
        <w:t>26</w:t>
      </w:r>
      <w:r w:rsidRPr="008F0657">
        <w:rPr>
          <w:rFonts w:ascii="Times New Roman" w:eastAsia="Lucida Sans Unicode" w:hAnsi="Times New Roman" w:cs="Tahoma"/>
          <w:sz w:val="28"/>
          <w:szCs w:val="28"/>
          <w:lang w:eastAsia="ru-RU"/>
        </w:rPr>
        <w:t>»</w:t>
      </w:r>
      <w:r w:rsidR="00A658CA">
        <w:rPr>
          <w:rFonts w:ascii="Times New Roman" w:eastAsia="Lucida Sans Unicode" w:hAnsi="Times New Roman" w:cs="Tahoma"/>
          <w:sz w:val="28"/>
          <w:szCs w:val="28"/>
          <w:lang w:eastAsia="ru-RU"/>
        </w:rPr>
        <w:t xml:space="preserve"> 08.</w:t>
      </w:r>
      <w:r w:rsidR="009D1A3A">
        <w:rPr>
          <w:rFonts w:ascii="Times New Roman" w:eastAsia="Lucida Sans Unicode" w:hAnsi="Times New Roman" w:cs="Tahoma"/>
          <w:sz w:val="28"/>
          <w:szCs w:val="28"/>
          <w:lang w:eastAsia="ru-RU"/>
        </w:rPr>
        <w:t xml:space="preserve"> </w:t>
      </w:r>
      <w:r w:rsidRPr="008F0657">
        <w:rPr>
          <w:rFonts w:ascii="Times New Roman" w:eastAsia="Lucida Sans Unicode" w:hAnsi="Times New Roman" w:cs="Tahoma"/>
          <w:sz w:val="28"/>
          <w:szCs w:val="28"/>
          <w:lang w:eastAsia="ru-RU"/>
        </w:rPr>
        <w:t>201</w:t>
      </w:r>
      <w:r w:rsidR="009D1A3A">
        <w:rPr>
          <w:rFonts w:ascii="Times New Roman" w:eastAsia="Lucida Sans Unicode" w:hAnsi="Times New Roman" w:cs="Tahoma"/>
          <w:sz w:val="28"/>
          <w:szCs w:val="28"/>
          <w:lang w:eastAsia="ru-RU"/>
        </w:rPr>
        <w:t>9 г. №_</w:t>
      </w:r>
      <w:r w:rsidR="00A658CA">
        <w:rPr>
          <w:rFonts w:ascii="Times New Roman" w:eastAsia="Lucida Sans Unicode" w:hAnsi="Times New Roman" w:cs="Tahoma"/>
          <w:sz w:val="28"/>
          <w:szCs w:val="28"/>
          <w:lang w:eastAsia="ru-RU"/>
        </w:rPr>
        <w:t>6</w:t>
      </w:r>
      <w:r w:rsidR="009D1A3A">
        <w:rPr>
          <w:rFonts w:ascii="Times New Roman" w:eastAsia="Lucida Sans Unicode" w:hAnsi="Times New Roman" w:cs="Tahoma"/>
          <w:sz w:val="28"/>
          <w:szCs w:val="28"/>
          <w:lang w:eastAsia="ru-RU"/>
        </w:rPr>
        <w:t>_</w:t>
      </w:r>
      <w:r>
        <w:rPr>
          <w:rFonts w:ascii="Times New Roman" w:eastAsia="Lucida Sans Unicode" w:hAnsi="Times New Roman" w:cs="Tahoma"/>
          <w:sz w:val="28"/>
          <w:szCs w:val="28"/>
          <w:lang w:eastAsia="ru-RU"/>
        </w:rPr>
        <w:tab/>
      </w: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8F0657">
        <w:rPr>
          <w:rFonts w:ascii="Times New Roman" w:eastAsia="Times New Roman" w:hAnsi="Times New Roman" w:cs="Times New Roman"/>
          <w:b/>
          <w:sz w:val="36"/>
          <w:szCs w:val="20"/>
          <w:lang w:eastAsia="ar-SA"/>
        </w:rPr>
        <w:t xml:space="preserve">МЕСТНЫЕ НОРМАТИВЫ  </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sidRPr="008F0657">
        <w:rPr>
          <w:rFonts w:ascii="Times New Roman" w:eastAsia="Times New Roman" w:hAnsi="Times New Roman" w:cs="Times New Roman"/>
          <w:b/>
          <w:sz w:val="36"/>
          <w:szCs w:val="20"/>
          <w:lang w:eastAsia="ar-SA"/>
        </w:rPr>
        <w:t xml:space="preserve">ГРАДОСТРОИТЕЛЬНОГО ПРОЕКТИРОВАНИЯ  </w:t>
      </w:r>
    </w:p>
    <w:p w:rsidR="008F0657" w:rsidRPr="008F0657" w:rsidRDefault="009D1A3A"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Pr>
          <w:rFonts w:ascii="Times New Roman" w:eastAsia="Times New Roman" w:hAnsi="Times New Roman" w:cs="Times New Roman"/>
          <w:b/>
          <w:sz w:val="36"/>
          <w:szCs w:val="20"/>
          <w:lang w:eastAsia="ar-SA"/>
        </w:rPr>
        <w:t xml:space="preserve">КУРТАТСКОГО СЕЛЬСКОГО ПОСЕЛЕНИЯ ПРИГОРОДНОГО </w:t>
      </w:r>
      <w:r w:rsidR="008F0657" w:rsidRPr="008F0657">
        <w:rPr>
          <w:rFonts w:ascii="Times New Roman" w:eastAsia="Times New Roman" w:hAnsi="Times New Roman" w:cs="Times New Roman"/>
          <w:b/>
          <w:sz w:val="36"/>
          <w:szCs w:val="20"/>
          <w:lang w:eastAsia="ar-SA"/>
        </w:rPr>
        <w:t>РАЙОНА</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r>
        <w:rPr>
          <w:rFonts w:ascii="Times New Roman" w:eastAsia="Times New Roman" w:hAnsi="Times New Roman" w:cs="Times New Roman"/>
          <w:b/>
          <w:sz w:val="36"/>
          <w:szCs w:val="20"/>
          <w:lang w:eastAsia="ar-SA"/>
        </w:rPr>
        <w:t>РЕСПУБЛИКИ СЕВЕРНАЯ ОСЕТИЯ-АЛАНИЯ</w:t>
      </w:r>
    </w:p>
    <w:p w:rsidR="008F0657" w:rsidRPr="008F0657" w:rsidRDefault="008F0657" w:rsidP="008F0657">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sz w:val="36"/>
          <w:szCs w:val="20"/>
          <w:lang w:eastAsia="ar-SA"/>
        </w:rPr>
      </w:pPr>
    </w:p>
    <w:p w:rsidR="008F0657" w:rsidRPr="008F0657" w:rsidRDefault="008F0657" w:rsidP="008F0657">
      <w:pPr>
        <w:widowControl w:val="0"/>
        <w:spacing w:after="0" w:line="240" w:lineRule="auto"/>
        <w:jc w:val="center"/>
        <w:rPr>
          <w:rFonts w:ascii="Times New Roman" w:eastAsia="Lucida Sans Unicode" w:hAnsi="Times New Roman" w:cs="Times New Roman"/>
          <w:b/>
          <w:bCs/>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i/>
          <w:iCs/>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jc w:val="both"/>
        <w:rPr>
          <w:rFonts w:ascii="Times New Roman" w:eastAsia="Lucida Sans Unicode" w:hAnsi="Times New Roman" w:cs="Tahoma"/>
          <w:sz w:val="28"/>
          <w:szCs w:val="28"/>
          <w:lang w:eastAsia="ru-RU"/>
        </w:rPr>
      </w:pPr>
    </w:p>
    <w:p w:rsidR="008F0657" w:rsidRPr="008F0657" w:rsidRDefault="008F0657" w:rsidP="008F0657">
      <w:pPr>
        <w:widowControl w:val="0"/>
        <w:spacing w:after="0" w:line="240" w:lineRule="auto"/>
        <w:rPr>
          <w:rFonts w:ascii="Times New Roman" w:eastAsia="Lucida Sans Unicode" w:hAnsi="Times New Roman" w:cs="Tahoma"/>
          <w:sz w:val="28"/>
          <w:szCs w:val="28"/>
          <w:lang w:eastAsia="ru-RU"/>
        </w:rPr>
        <w:sectPr w:rsidR="008F0657" w:rsidRPr="008F0657" w:rsidSect="0012437D">
          <w:footerReference w:type="default" r:id="rId10"/>
          <w:pgSz w:w="11906" w:h="16838"/>
          <w:pgMar w:top="1134" w:right="851" w:bottom="567" w:left="1985" w:header="709" w:footer="709" w:gutter="0"/>
          <w:cols w:space="708"/>
          <w:titlePg/>
          <w:docGrid w:linePitch="360"/>
        </w:sectPr>
      </w:pPr>
    </w:p>
    <w:p w:rsidR="008F0657" w:rsidRPr="00E74434" w:rsidRDefault="008F0657" w:rsidP="008F0657">
      <w:pPr>
        <w:widowControl w:val="0"/>
        <w:tabs>
          <w:tab w:val="right" w:leader="dot" w:pos="9356"/>
          <w:tab w:val="right" w:pos="9498"/>
        </w:tabs>
        <w:spacing w:after="0" w:line="240" w:lineRule="auto"/>
        <w:ind w:left="709" w:hanging="1149"/>
        <w:jc w:val="center"/>
        <w:rPr>
          <w:rFonts w:ascii="Times New Roman" w:eastAsia="Lucida Sans Unicode" w:hAnsi="Times New Roman" w:cs="Tahoma"/>
          <w:b/>
          <w:sz w:val="24"/>
          <w:szCs w:val="24"/>
          <w:lang w:eastAsia="ru-RU"/>
        </w:rPr>
      </w:pPr>
      <w:r w:rsidRPr="00E74434">
        <w:rPr>
          <w:rFonts w:ascii="Times New Roman" w:eastAsia="Lucida Sans Unicode" w:hAnsi="Times New Roman" w:cs="Tahoma"/>
          <w:b/>
          <w:sz w:val="24"/>
          <w:szCs w:val="24"/>
          <w:lang w:eastAsia="ru-RU"/>
        </w:rPr>
        <w:lastRenderedPageBreak/>
        <w:t>СОДЕРЖАНИЕ</w:t>
      </w:r>
    </w:p>
    <w:p w:rsidR="00E74434" w:rsidRPr="008F0657" w:rsidRDefault="00E74434" w:rsidP="008F0657">
      <w:pPr>
        <w:widowControl w:val="0"/>
        <w:tabs>
          <w:tab w:val="right" w:leader="dot" w:pos="9356"/>
          <w:tab w:val="right" w:pos="9498"/>
        </w:tabs>
        <w:spacing w:after="0" w:line="240" w:lineRule="auto"/>
        <w:ind w:left="709" w:hanging="1149"/>
        <w:jc w:val="center"/>
        <w:rPr>
          <w:rFonts w:ascii="Times New Roman" w:eastAsia="Lucida Sans Unicode" w:hAnsi="Times New Roman" w:cs="Tahoma"/>
          <w:b/>
          <w:sz w:val="28"/>
          <w:szCs w:val="28"/>
          <w:lang w:eastAsia="ru-RU"/>
        </w:rPr>
      </w:pPr>
    </w:p>
    <w:sdt>
      <w:sdtPr>
        <w:rPr>
          <w:rFonts w:ascii="Arial" w:eastAsia="Lucida Sans Unicode" w:hAnsi="Arial"/>
          <w:b/>
          <w:bCs/>
          <w:sz w:val="22"/>
          <w:szCs w:val="22"/>
          <w:lang w:eastAsia="ru-RU"/>
        </w:rPr>
        <w:id w:val="-1375226062"/>
        <w:docPartObj>
          <w:docPartGallery w:val="Table of Contents"/>
          <w:docPartUnique/>
        </w:docPartObj>
      </w:sdtPr>
      <w:sdtEndPr>
        <w:rPr>
          <w:rFonts w:ascii="Times New Roman" w:hAnsi="Times New Roman" w:cs="Times New Roman"/>
          <w:b w:val="0"/>
          <w:bCs w:val="0"/>
          <w:sz w:val="24"/>
          <w:szCs w:val="24"/>
        </w:rPr>
      </w:sdtEndPr>
      <w:sdtContent>
        <w:p w:rsidR="00D85D14" w:rsidRDefault="005A1683">
          <w:pPr>
            <w:pStyle w:val="31"/>
            <w:rPr>
              <w:noProof/>
              <w:sz w:val="22"/>
              <w:szCs w:val="22"/>
              <w:lang w:eastAsia="ru-RU"/>
            </w:rPr>
          </w:pPr>
          <w:r w:rsidRPr="005A1683">
            <w:rPr>
              <w:rFonts w:ascii="Times New Roman" w:eastAsia="Times New Roman" w:hAnsi="Times New Roman" w:cs="Times New Roman"/>
              <w:sz w:val="24"/>
            </w:rPr>
            <w:fldChar w:fldCharType="begin"/>
          </w:r>
          <w:r w:rsidR="008F0657" w:rsidRPr="008F0657">
            <w:rPr>
              <w:rFonts w:ascii="Times New Roman" w:eastAsia="Lucida Sans Unicode" w:hAnsi="Times New Roman" w:cs="Times New Roman"/>
              <w:sz w:val="24"/>
              <w:lang w:eastAsia="ru-RU"/>
            </w:rPr>
            <w:instrText xml:space="preserve"> TOC \o "1-3" \h \z \u </w:instrText>
          </w:r>
          <w:r w:rsidRPr="005A1683">
            <w:rPr>
              <w:rFonts w:ascii="Times New Roman" w:eastAsia="Times New Roman" w:hAnsi="Times New Roman" w:cs="Times New Roman"/>
              <w:sz w:val="24"/>
            </w:rPr>
            <w:fldChar w:fldCharType="separate"/>
          </w:r>
          <w:hyperlink w:anchor="_Toc5132138" w:history="1">
            <w:r w:rsidR="00D85D14" w:rsidRPr="00EA355B">
              <w:rPr>
                <w:rStyle w:val="aa"/>
                <w:caps/>
                <w:noProof/>
                <w:spacing w:val="15"/>
              </w:rPr>
              <w:t>Введение</w:t>
            </w:r>
            <w:r w:rsidR="00D85D14">
              <w:rPr>
                <w:noProof/>
                <w:webHidden/>
              </w:rPr>
              <w:tab/>
            </w:r>
            <w:r>
              <w:rPr>
                <w:noProof/>
                <w:webHidden/>
              </w:rPr>
              <w:fldChar w:fldCharType="begin"/>
            </w:r>
            <w:r w:rsidR="00D85D14">
              <w:rPr>
                <w:noProof/>
                <w:webHidden/>
              </w:rPr>
              <w:instrText xml:space="preserve"> PAGEREF _Toc5132138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21"/>
            <w:tabs>
              <w:tab w:val="right" w:leader="dot" w:pos="9345"/>
            </w:tabs>
            <w:rPr>
              <w:rFonts w:eastAsiaTheme="minorEastAsia"/>
              <w:noProof/>
              <w:lang w:eastAsia="ru-RU"/>
            </w:rPr>
          </w:pPr>
          <w:hyperlink w:anchor="_Toc5132139" w:history="1">
            <w:r w:rsidR="00D85D14" w:rsidRPr="00EA355B">
              <w:rPr>
                <w:rStyle w:val="aa"/>
                <w:noProof/>
              </w:rPr>
              <w:t>Глава 1. Расчётные показтели минимально допустимого уровня обеспеченности объектами местн</w:t>
            </w:r>
            <w:r w:rsidR="009D1A3A">
              <w:rPr>
                <w:rStyle w:val="aa"/>
                <w:noProof/>
              </w:rPr>
              <w:t>ого значения Куртатского</w:t>
            </w:r>
            <w:r w:rsidR="00D85D14" w:rsidRPr="00EA355B">
              <w:rPr>
                <w:rStyle w:val="aa"/>
                <w:noProof/>
              </w:rPr>
              <w:t xml:space="preserve"> сельского поселения, и расчётные показатели максимально допустимого уровня их территориальной доступности</w:t>
            </w:r>
            <w:r w:rsidR="00D85D14">
              <w:rPr>
                <w:noProof/>
                <w:webHidden/>
              </w:rPr>
              <w:tab/>
            </w:r>
            <w:r>
              <w:rPr>
                <w:noProof/>
                <w:webHidden/>
              </w:rPr>
              <w:fldChar w:fldCharType="begin"/>
            </w:r>
            <w:r w:rsidR="00D85D14">
              <w:rPr>
                <w:noProof/>
                <w:webHidden/>
              </w:rPr>
              <w:instrText xml:space="preserve"> PAGEREF _Toc5132139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0" w:history="1">
            <w:r w:rsidR="00D85D14" w:rsidRPr="00EA355B">
              <w:rPr>
                <w:rStyle w:val="aa"/>
                <w:noProof/>
              </w:rPr>
              <w:t>1.1.</w:t>
            </w:r>
            <w:r w:rsidR="00D85D14">
              <w:rPr>
                <w:noProof/>
                <w:sz w:val="22"/>
                <w:szCs w:val="22"/>
                <w:lang w:eastAsia="ru-RU"/>
              </w:rPr>
              <w:tab/>
            </w:r>
            <w:r w:rsidR="00D85D14" w:rsidRPr="00EA355B">
              <w:rPr>
                <w:rStyle w:val="aa"/>
                <w:noProof/>
              </w:rPr>
              <w:t>Автомобильные дороги местного значения в границах населённых пунктов.</w:t>
            </w:r>
            <w:r w:rsidR="00D85D14">
              <w:rPr>
                <w:noProof/>
                <w:webHidden/>
              </w:rPr>
              <w:tab/>
            </w:r>
            <w:r>
              <w:rPr>
                <w:noProof/>
                <w:webHidden/>
              </w:rPr>
              <w:fldChar w:fldCharType="begin"/>
            </w:r>
            <w:r w:rsidR="00D85D14">
              <w:rPr>
                <w:noProof/>
                <w:webHidden/>
              </w:rPr>
              <w:instrText xml:space="preserve"> PAGEREF _Toc5132140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1" w:history="1">
            <w:r w:rsidR="00D85D14" w:rsidRPr="00EA355B">
              <w:rPr>
                <w:rStyle w:val="aa"/>
                <w:noProof/>
              </w:rPr>
              <w:t>1.2.</w:t>
            </w:r>
            <w:r w:rsidR="00D85D14">
              <w:rPr>
                <w:noProof/>
                <w:sz w:val="22"/>
                <w:szCs w:val="22"/>
                <w:lang w:eastAsia="ru-RU"/>
              </w:rPr>
              <w:tab/>
            </w:r>
            <w:r w:rsidR="00D85D14" w:rsidRPr="00EA355B">
              <w:rPr>
                <w:rStyle w:val="aa"/>
                <w:noProof/>
              </w:rPr>
              <w:t>Объекты транспортного обслуживания населения</w:t>
            </w:r>
            <w:r w:rsidR="00D85D14">
              <w:rPr>
                <w:noProof/>
                <w:webHidden/>
              </w:rPr>
              <w:tab/>
            </w:r>
            <w:r>
              <w:rPr>
                <w:noProof/>
                <w:webHidden/>
              </w:rPr>
              <w:fldChar w:fldCharType="begin"/>
            </w:r>
            <w:r w:rsidR="00D85D14">
              <w:rPr>
                <w:noProof/>
                <w:webHidden/>
              </w:rPr>
              <w:instrText xml:space="preserve"> PAGEREF _Toc5132141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2" w:history="1">
            <w:r w:rsidR="00D85D14" w:rsidRPr="00EA355B">
              <w:rPr>
                <w:rStyle w:val="aa"/>
                <w:noProof/>
              </w:rPr>
              <w:t>1.3.</w:t>
            </w:r>
            <w:r w:rsidR="00D85D14">
              <w:rPr>
                <w:noProof/>
                <w:sz w:val="22"/>
                <w:szCs w:val="22"/>
                <w:lang w:eastAsia="ru-RU"/>
              </w:rPr>
              <w:tab/>
            </w:r>
            <w:r w:rsidR="00D85D14" w:rsidRPr="00EA355B">
              <w:rPr>
                <w:rStyle w:val="aa"/>
                <w:noProof/>
              </w:rPr>
              <w:t>Объекты физической культуры и спорта</w:t>
            </w:r>
            <w:r w:rsidR="00D85D14">
              <w:rPr>
                <w:noProof/>
                <w:webHidden/>
              </w:rPr>
              <w:tab/>
            </w:r>
            <w:r>
              <w:rPr>
                <w:noProof/>
                <w:webHidden/>
              </w:rPr>
              <w:fldChar w:fldCharType="begin"/>
            </w:r>
            <w:r w:rsidR="00D85D14">
              <w:rPr>
                <w:noProof/>
                <w:webHidden/>
              </w:rPr>
              <w:instrText xml:space="preserve"> PAGEREF _Toc5132142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3" w:history="1">
            <w:r w:rsidR="00D85D14" w:rsidRPr="00EA355B">
              <w:rPr>
                <w:rStyle w:val="aa"/>
                <w:noProof/>
              </w:rPr>
              <w:t>1.4.</w:t>
            </w:r>
            <w:r w:rsidR="00D85D14">
              <w:rPr>
                <w:noProof/>
                <w:sz w:val="22"/>
                <w:szCs w:val="22"/>
                <w:lang w:eastAsia="ru-RU"/>
              </w:rPr>
              <w:tab/>
            </w:r>
            <w:r w:rsidR="00D85D14" w:rsidRPr="00EA355B">
              <w:rPr>
                <w:rStyle w:val="aa"/>
                <w:noProof/>
              </w:rPr>
              <w:t>Объекты культуры и искусства</w:t>
            </w:r>
            <w:r w:rsidR="00D85D14">
              <w:rPr>
                <w:noProof/>
                <w:webHidden/>
              </w:rPr>
              <w:tab/>
            </w:r>
            <w:r>
              <w:rPr>
                <w:noProof/>
                <w:webHidden/>
              </w:rPr>
              <w:fldChar w:fldCharType="begin"/>
            </w:r>
            <w:r w:rsidR="00D85D14">
              <w:rPr>
                <w:noProof/>
                <w:webHidden/>
              </w:rPr>
              <w:instrText xml:space="preserve"> PAGEREF _Toc5132143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4" w:history="1">
            <w:r w:rsidR="00D85D14" w:rsidRPr="00EA355B">
              <w:rPr>
                <w:rStyle w:val="aa"/>
                <w:noProof/>
              </w:rPr>
              <w:t>1.5.</w:t>
            </w:r>
            <w:r w:rsidR="00D85D14">
              <w:rPr>
                <w:noProof/>
                <w:sz w:val="22"/>
                <w:szCs w:val="22"/>
                <w:lang w:eastAsia="ru-RU"/>
              </w:rPr>
              <w:tab/>
            </w:r>
            <w:r w:rsidR="00D85D14" w:rsidRPr="00EA355B">
              <w:rPr>
                <w:rStyle w:val="aa"/>
                <w:noProof/>
              </w:rPr>
              <w:t>Объекты инженерного обеспечения и снабжения топливом населённых пунктов, входящих в состав сельского поселения,</w:t>
            </w:r>
            <w:r w:rsidR="00D85D14">
              <w:rPr>
                <w:noProof/>
                <w:webHidden/>
              </w:rPr>
              <w:tab/>
            </w:r>
            <w:r>
              <w:rPr>
                <w:noProof/>
                <w:webHidden/>
              </w:rPr>
              <w:fldChar w:fldCharType="begin"/>
            </w:r>
            <w:r w:rsidR="00D85D14">
              <w:rPr>
                <w:noProof/>
                <w:webHidden/>
              </w:rPr>
              <w:instrText xml:space="preserve"> PAGEREF _Toc5132144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5" w:history="1">
            <w:r w:rsidR="00D85D14" w:rsidRPr="00EA355B">
              <w:rPr>
                <w:rStyle w:val="aa"/>
                <w:noProof/>
              </w:rPr>
              <w:t>1.6.</w:t>
            </w:r>
            <w:r w:rsidR="00D85D14">
              <w:rPr>
                <w:noProof/>
                <w:sz w:val="22"/>
                <w:szCs w:val="22"/>
                <w:lang w:eastAsia="ru-RU"/>
              </w:rPr>
              <w:tab/>
            </w:r>
            <w:r w:rsidR="00D85D14" w:rsidRPr="00EA355B">
              <w:rPr>
                <w:rStyle w:val="aa"/>
                <w:noProof/>
              </w:rPr>
              <w:t>Объекты массового отдыха населения, озеленения и благоустройства</w:t>
            </w:r>
            <w:r w:rsidR="00D85D14">
              <w:rPr>
                <w:noProof/>
                <w:webHidden/>
              </w:rPr>
              <w:tab/>
            </w:r>
            <w:r>
              <w:rPr>
                <w:noProof/>
                <w:webHidden/>
              </w:rPr>
              <w:fldChar w:fldCharType="begin"/>
            </w:r>
            <w:r w:rsidR="00D85D14">
              <w:rPr>
                <w:noProof/>
                <w:webHidden/>
              </w:rPr>
              <w:instrText xml:space="preserve"> PAGEREF _Toc5132145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6" w:history="1">
            <w:r w:rsidR="00D85D14" w:rsidRPr="00EA355B">
              <w:rPr>
                <w:rStyle w:val="aa"/>
                <w:noProof/>
              </w:rPr>
              <w:t>1.7.</w:t>
            </w:r>
            <w:r w:rsidR="00D85D14">
              <w:rPr>
                <w:noProof/>
                <w:sz w:val="22"/>
                <w:szCs w:val="22"/>
                <w:lang w:eastAsia="ru-RU"/>
              </w:rPr>
              <w:tab/>
            </w:r>
            <w:r w:rsidR="00D85D14" w:rsidRPr="00EA355B">
              <w:rPr>
                <w:rStyle w:val="aa"/>
                <w:noProof/>
              </w:rPr>
              <w:t>Объекты первичной пожарной безопасности</w:t>
            </w:r>
            <w:r w:rsidR="00D85D14">
              <w:rPr>
                <w:noProof/>
                <w:webHidden/>
              </w:rPr>
              <w:tab/>
            </w:r>
            <w:r>
              <w:rPr>
                <w:noProof/>
                <w:webHidden/>
              </w:rPr>
              <w:fldChar w:fldCharType="begin"/>
            </w:r>
            <w:r w:rsidR="00D85D14">
              <w:rPr>
                <w:noProof/>
                <w:webHidden/>
              </w:rPr>
              <w:instrText xml:space="preserve"> PAGEREF _Toc5132146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7" w:history="1">
            <w:r w:rsidR="00D85D14" w:rsidRPr="00EA355B">
              <w:rPr>
                <w:rStyle w:val="aa"/>
                <w:noProof/>
              </w:rPr>
              <w:t>1.8.</w:t>
            </w:r>
            <w:r w:rsidR="00D85D14">
              <w:rPr>
                <w:noProof/>
                <w:sz w:val="22"/>
                <w:szCs w:val="22"/>
                <w:lang w:eastAsia="ru-RU"/>
              </w:rPr>
              <w:tab/>
            </w:r>
            <w:r w:rsidR="00D85D14" w:rsidRPr="00EA355B">
              <w:rPr>
                <w:rStyle w:val="aa"/>
                <w:noProof/>
              </w:rPr>
              <w:t>Иные объекты, которые необходимы для осуществления установленных действующим законодательством полномочий поселений</w:t>
            </w:r>
            <w:r w:rsidR="00D85D14">
              <w:rPr>
                <w:noProof/>
                <w:webHidden/>
              </w:rPr>
              <w:tab/>
            </w:r>
            <w:r>
              <w:rPr>
                <w:noProof/>
                <w:webHidden/>
              </w:rPr>
              <w:fldChar w:fldCharType="begin"/>
            </w:r>
            <w:r w:rsidR="00D85D14">
              <w:rPr>
                <w:noProof/>
                <w:webHidden/>
              </w:rPr>
              <w:instrText xml:space="preserve"> PAGEREF _Toc5132147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21"/>
            <w:tabs>
              <w:tab w:val="right" w:leader="dot" w:pos="9345"/>
            </w:tabs>
            <w:rPr>
              <w:rFonts w:eastAsiaTheme="minorEastAsia"/>
              <w:noProof/>
              <w:lang w:eastAsia="ru-RU"/>
            </w:rPr>
          </w:pPr>
          <w:hyperlink w:anchor="_Toc5132148" w:history="1">
            <w:r w:rsidR="00D85D14" w:rsidRPr="00EA355B">
              <w:rPr>
                <w:rStyle w:val="aa"/>
                <w:noProof/>
              </w:rPr>
              <w:t xml:space="preserve">Глава 2. Материалы по обоснованию расчётных показателей обеспеченности и территориальной доступности объектов местного значения </w:t>
            </w:r>
            <w:r w:rsidR="009D1A3A">
              <w:rPr>
                <w:rStyle w:val="aa"/>
                <w:noProof/>
              </w:rPr>
              <w:t xml:space="preserve">Куртатского </w:t>
            </w:r>
            <w:r w:rsidR="00D85D14" w:rsidRPr="00EA355B">
              <w:rPr>
                <w:rStyle w:val="aa"/>
                <w:noProof/>
              </w:rPr>
              <w:t>сельского поселения</w:t>
            </w:r>
            <w:r w:rsidR="00D85D14">
              <w:rPr>
                <w:noProof/>
                <w:webHidden/>
              </w:rPr>
              <w:tab/>
            </w:r>
            <w:r>
              <w:rPr>
                <w:noProof/>
                <w:webHidden/>
              </w:rPr>
              <w:fldChar w:fldCharType="begin"/>
            </w:r>
            <w:r w:rsidR="00D85D14">
              <w:rPr>
                <w:noProof/>
                <w:webHidden/>
              </w:rPr>
              <w:instrText xml:space="preserve"> PAGEREF _Toc5132148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49" w:history="1">
            <w:r w:rsidR="00D85D14" w:rsidRPr="00EA355B">
              <w:rPr>
                <w:rStyle w:val="aa"/>
                <w:noProof/>
              </w:rPr>
              <w:t>2.1.</w:t>
            </w:r>
            <w:r w:rsidR="00D85D14">
              <w:rPr>
                <w:noProof/>
                <w:sz w:val="22"/>
                <w:szCs w:val="22"/>
                <w:lang w:eastAsia="ru-RU"/>
              </w:rPr>
              <w:tab/>
            </w:r>
            <w:r w:rsidR="00D85D14" w:rsidRPr="00EA355B">
              <w:rPr>
                <w:rStyle w:val="aa"/>
                <w:noProof/>
              </w:rPr>
              <w:t>Обоснование расчётных показателей объектов местного значения</w:t>
            </w:r>
            <w:r w:rsidR="009D1A3A">
              <w:rPr>
                <w:rStyle w:val="aa"/>
                <w:noProof/>
              </w:rPr>
              <w:t xml:space="preserve"> Куртатского </w:t>
            </w:r>
            <w:r w:rsidR="00D85D14" w:rsidRPr="00EA355B">
              <w:rPr>
                <w:rStyle w:val="aa"/>
                <w:noProof/>
              </w:rPr>
              <w:t xml:space="preserve"> сельского поселения в области автодорожной деятельности и транспорта</w:t>
            </w:r>
            <w:r w:rsidR="00D85D14">
              <w:rPr>
                <w:noProof/>
                <w:webHidden/>
              </w:rPr>
              <w:tab/>
            </w:r>
            <w:r>
              <w:rPr>
                <w:noProof/>
                <w:webHidden/>
              </w:rPr>
              <w:fldChar w:fldCharType="begin"/>
            </w:r>
            <w:r w:rsidR="00D85D14">
              <w:rPr>
                <w:noProof/>
                <w:webHidden/>
              </w:rPr>
              <w:instrText xml:space="preserve"> PAGEREF _Toc5132149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50" w:history="1">
            <w:r w:rsidR="00D85D14" w:rsidRPr="00EA355B">
              <w:rPr>
                <w:rStyle w:val="aa"/>
                <w:noProof/>
              </w:rPr>
              <w:t>2.2.</w:t>
            </w:r>
            <w:r w:rsidR="00D85D14">
              <w:rPr>
                <w:noProof/>
                <w:sz w:val="22"/>
                <w:szCs w:val="22"/>
                <w:lang w:eastAsia="ru-RU"/>
              </w:rPr>
              <w:tab/>
            </w:r>
            <w:r w:rsidR="00D85D14" w:rsidRPr="00EA355B">
              <w:rPr>
                <w:rStyle w:val="aa"/>
                <w:noProof/>
              </w:rPr>
              <w:t xml:space="preserve">Обоснование расчётных показателей объектов местного значения </w:t>
            </w:r>
            <w:r w:rsidR="009D1A3A">
              <w:rPr>
                <w:rStyle w:val="aa"/>
                <w:noProof/>
              </w:rPr>
              <w:t xml:space="preserve">Куртатского </w:t>
            </w:r>
            <w:r w:rsidR="00D85D14" w:rsidRPr="00EA355B">
              <w:rPr>
                <w:rStyle w:val="aa"/>
                <w:noProof/>
              </w:rPr>
              <w:t>сельского поселения в области социальной  инфраструктуры</w:t>
            </w:r>
            <w:r w:rsidR="00D85D14">
              <w:rPr>
                <w:noProof/>
                <w:webHidden/>
              </w:rPr>
              <w:tab/>
            </w:r>
            <w:r>
              <w:rPr>
                <w:noProof/>
                <w:webHidden/>
              </w:rPr>
              <w:fldChar w:fldCharType="begin"/>
            </w:r>
            <w:r w:rsidR="00D85D14">
              <w:rPr>
                <w:noProof/>
                <w:webHidden/>
              </w:rPr>
              <w:instrText xml:space="preserve"> PAGEREF _Toc5132150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31"/>
            <w:rPr>
              <w:noProof/>
              <w:sz w:val="22"/>
              <w:szCs w:val="22"/>
              <w:lang w:eastAsia="ru-RU"/>
            </w:rPr>
          </w:pPr>
          <w:hyperlink w:anchor="_Toc5132151" w:history="1">
            <w:r w:rsidR="00D85D14" w:rsidRPr="00EA355B">
              <w:rPr>
                <w:rStyle w:val="aa"/>
                <w:noProof/>
              </w:rPr>
              <w:t>2.3.</w:t>
            </w:r>
            <w:r w:rsidR="00D85D14">
              <w:rPr>
                <w:noProof/>
                <w:sz w:val="22"/>
                <w:szCs w:val="22"/>
                <w:lang w:eastAsia="ru-RU"/>
              </w:rPr>
              <w:tab/>
            </w:r>
            <w:r w:rsidR="00D85D14" w:rsidRPr="00EA355B">
              <w:rPr>
                <w:rStyle w:val="aa"/>
                <w:noProof/>
              </w:rPr>
              <w:t xml:space="preserve">Обоснование расчётных показателей объектов местного значения </w:t>
            </w:r>
            <w:r w:rsidR="009D1A3A">
              <w:rPr>
                <w:rStyle w:val="aa"/>
                <w:noProof/>
              </w:rPr>
              <w:t xml:space="preserve">Куртатского </w:t>
            </w:r>
            <w:r w:rsidR="00D85D14" w:rsidRPr="00EA355B">
              <w:rPr>
                <w:rStyle w:val="aa"/>
                <w:noProof/>
              </w:rPr>
              <w:t>сельского поселения области защиты от чрезвычайных ситуаций, охраны общественного порядка, иных оъектов, которые необходимы для осуществления полномочий поселения</w:t>
            </w:r>
            <w:r w:rsidR="00D85D14">
              <w:rPr>
                <w:noProof/>
                <w:webHidden/>
              </w:rPr>
              <w:tab/>
            </w:r>
            <w:r>
              <w:rPr>
                <w:noProof/>
                <w:webHidden/>
              </w:rPr>
              <w:fldChar w:fldCharType="begin"/>
            </w:r>
            <w:r w:rsidR="00D85D14">
              <w:rPr>
                <w:noProof/>
                <w:webHidden/>
              </w:rPr>
              <w:instrText xml:space="preserve"> PAGEREF _Toc5132151 \h </w:instrText>
            </w:r>
            <w:r>
              <w:rPr>
                <w:noProof/>
                <w:webHidden/>
              </w:rPr>
            </w:r>
            <w:r>
              <w:rPr>
                <w:noProof/>
                <w:webHidden/>
              </w:rPr>
              <w:fldChar w:fldCharType="separate"/>
            </w:r>
            <w:r w:rsidR="003656E0">
              <w:rPr>
                <w:noProof/>
                <w:webHidden/>
              </w:rPr>
              <w:t>3</w:t>
            </w:r>
            <w:r>
              <w:rPr>
                <w:noProof/>
                <w:webHidden/>
              </w:rPr>
              <w:fldChar w:fldCharType="end"/>
            </w:r>
          </w:hyperlink>
        </w:p>
        <w:p w:rsidR="00D85D14" w:rsidRDefault="005A1683">
          <w:pPr>
            <w:pStyle w:val="21"/>
            <w:tabs>
              <w:tab w:val="right" w:leader="dot" w:pos="9345"/>
            </w:tabs>
            <w:rPr>
              <w:rFonts w:eastAsiaTheme="minorEastAsia"/>
              <w:noProof/>
              <w:lang w:eastAsia="ru-RU"/>
            </w:rPr>
          </w:pPr>
          <w:hyperlink w:anchor="_Toc5132152" w:history="1">
            <w:r w:rsidR="00D85D14" w:rsidRPr="00EA355B">
              <w:rPr>
                <w:rStyle w:val="aa"/>
                <w:noProof/>
              </w:rPr>
              <w:t>Глава 3 . Правила и область применения расчетных показателей, содержащихся в основной части местных нормативов градостроительного проектирования</w:t>
            </w:r>
            <w:r w:rsidR="00D85D14">
              <w:rPr>
                <w:noProof/>
                <w:webHidden/>
              </w:rPr>
              <w:tab/>
            </w:r>
            <w:r>
              <w:rPr>
                <w:noProof/>
                <w:webHidden/>
              </w:rPr>
              <w:fldChar w:fldCharType="begin"/>
            </w:r>
            <w:r w:rsidR="00D85D14">
              <w:rPr>
                <w:noProof/>
                <w:webHidden/>
              </w:rPr>
              <w:instrText xml:space="preserve"> PAGEREF _Toc5132152 \h </w:instrText>
            </w:r>
            <w:r>
              <w:rPr>
                <w:noProof/>
                <w:webHidden/>
              </w:rPr>
            </w:r>
            <w:r>
              <w:rPr>
                <w:noProof/>
                <w:webHidden/>
              </w:rPr>
              <w:fldChar w:fldCharType="separate"/>
            </w:r>
            <w:r w:rsidR="003656E0">
              <w:rPr>
                <w:noProof/>
                <w:webHidden/>
              </w:rPr>
              <w:t>3</w:t>
            </w:r>
            <w:r>
              <w:rPr>
                <w:noProof/>
                <w:webHidden/>
              </w:rPr>
              <w:fldChar w:fldCharType="end"/>
            </w:r>
          </w:hyperlink>
        </w:p>
        <w:p w:rsidR="008F0657" w:rsidRPr="008F0657" w:rsidRDefault="005A1683" w:rsidP="008F0657">
          <w:pPr>
            <w:tabs>
              <w:tab w:val="left" w:pos="1418"/>
              <w:tab w:val="right" w:leader="dot" w:pos="9781"/>
            </w:tabs>
            <w:spacing w:after="100" w:line="240" w:lineRule="auto"/>
            <w:ind w:left="-284" w:right="-426" w:firstLine="568"/>
            <w:jc w:val="both"/>
            <w:rPr>
              <w:rFonts w:ascii="Times New Roman" w:eastAsia="Lucida Sans Unicode" w:hAnsi="Times New Roman" w:cs="Times New Roman"/>
              <w:sz w:val="28"/>
              <w:szCs w:val="28"/>
              <w:lang w:eastAsia="ru-RU"/>
            </w:rPr>
          </w:pPr>
          <w:r w:rsidRPr="008F0657">
            <w:rPr>
              <w:rFonts w:ascii="Times New Roman" w:eastAsia="Lucida Sans Unicode" w:hAnsi="Times New Roman" w:cs="Times New Roman"/>
              <w:bCs/>
              <w:sz w:val="24"/>
              <w:szCs w:val="24"/>
              <w:lang w:eastAsia="ru-RU"/>
            </w:rPr>
            <w:fldChar w:fldCharType="end"/>
          </w:r>
        </w:p>
      </w:sdtContent>
    </w:sdt>
    <w:p w:rsidR="00485FEB" w:rsidRDefault="00E74434" w:rsidP="00E74434">
      <w:pPr>
        <w:tabs>
          <w:tab w:val="left" w:pos="0"/>
        </w:tabs>
        <w:spacing w:before="120" w:after="120" w:line="360" w:lineRule="auto"/>
        <w:jc w:val="center"/>
        <w:outlineLvl w:val="1"/>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br w:type="page"/>
      </w:r>
    </w:p>
    <w:p w:rsidR="00365819" w:rsidRPr="00365819" w:rsidRDefault="00365819" w:rsidP="00365819">
      <w:pPr>
        <w:pBdr>
          <w:top w:val="single" w:sz="6" w:space="2" w:color="4F81BD" w:themeColor="accent1"/>
          <w:left w:val="single" w:sz="6" w:space="2" w:color="4F81BD" w:themeColor="accent1"/>
        </w:pBdr>
        <w:spacing w:before="300" w:after="0"/>
        <w:outlineLvl w:val="2"/>
        <w:rPr>
          <w:rFonts w:eastAsiaTheme="minorEastAsia"/>
          <w:caps/>
          <w:color w:val="243F60" w:themeColor="accent1" w:themeShade="7F"/>
          <w:spacing w:val="15"/>
        </w:rPr>
      </w:pPr>
      <w:bookmarkStart w:id="2" w:name="_Toc528680533"/>
      <w:bookmarkStart w:id="3" w:name="_Toc2087421"/>
      <w:bookmarkStart w:id="4" w:name="_Toc5132138"/>
      <w:r w:rsidRPr="00365819">
        <w:rPr>
          <w:rFonts w:eastAsiaTheme="minorEastAsia"/>
          <w:caps/>
          <w:color w:val="243F60" w:themeColor="accent1" w:themeShade="7F"/>
          <w:spacing w:val="15"/>
        </w:rPr>
        <w:lastRenderedPageBreak/>
        <w:t>Введение</w:t>
      </w:r>
      <w:bookmarkEnd w:id="2"/>
      <w:bookmarkEnd w:id="3"/>
      <w:bookmarkEnd w:id="4"/>
    </w:p>
    <w:p w:rsidR="00365819" w:rsidRPr="00365819" w:rsidRDefault="00365819" w:rsidP="00365819">
      <w:pPr>
        <w:spacing w:before="60" w:after="60" w:line="240" w:lineRule="auto"/>
        <w:ind w:firstLine="709"/>
        <w:jc w:val="both"/>
        <w:rPr>
          <w:sz w:val="24"/>
          <w:szCs w:val="24"/>
        </w:rPr>
      </w:pPr>
    </w:p>
    <w:p w:rsidR="00365819" w:rsidRPr="00365819" w:rsidRDefault="00365819" w:rsidP="00365819">
      <w:pPr>
        <w:spacing w:before="120" w:after="120" w:line="240" w:lineRule="auto"/>
        <w:ind w:firstLine="709"/>
        <w:jc w:val="both"/>
        <w:rPr>
          <w:sz w:val="24"/>
          <w:szCs w:val="24"/>
        </w:rPr>
      </w:pPr>
      <w:r w:rsidRPr="00365819">
        <w:rPr>
          <w:sz w:val="24"/>
          <w:szCs w:val="24"/>
        </w:rPr>
        <w:t xml:space="preserve">1. Настоящие нормативы градостроительного проектирования </w:t>
      </w:r>
      <w:r w:rsidR="00D53A23">
        <w:rPr>
          <w:sz w:val="24"/>
          <w:szCs w:val="24"/>
        </w:rPr>
        <w:t xml:space="preserve">Куртатского сельского поселения </w:t>
      </w:r>
      <w:r w:rsidRPr="00365819">
        <w:rPr>
          <w:sz w:val="24"/>
          <w:szCs w:val="24"/>
        </w:rPr>
        <w:t>муниципального района РСО-Алания (далее также – Нормативы) разработаны в соответствии с положениями статей 29</w:t>
      </w:r>
      <w:r w:rsidRPr="00365819">
        <w:rPr>
          <w:sz w:val="24"/>
          <w:szCs w:val="24"/>
          <w:vertAlign w:val="superscript"/>
        </w:rPr>
        <w:t>1</w:t>
      </w:r>
      <w:r w:rsidRPr="00365819">
        <w:rPr>
          <w:sz w:val="24"/>
          <w:szCs w:val="24"/>
        </w:rPr>
        <w:t xml:space="preserve"> – 29</w:t>
      </w:r>
      <w:r w:rsidRPr="00365819">
        <w:rPr>
          <w:sz w:val="24"/>
          <w:szCs w:val="24"/>
          <w:vertAlign w:val="superscript"/>
        </w:rPr>
        <w:t>4</w:t>
      </w:r>
      <w:r w:rsidRPr="00365819">
        <w:rPr>
          <w:sz w:val="24"/>
          <w:szCs w:val="24"/>
        </w:rPr>
        <w:t xml:space="preserve"> Градостроительного кодекса Российской Федерации</w:t>
      </w:r>
      <w:r w:rsidR="0012437D">
        <w:rPr>
          <w:sz w:val="24"/>
          <w:szCs w:val="24"/>
        </w:rPr>
        <w:t>, ст. 6</w:t>
      </w:r>
      <w:r w:rsidRPr="00365819">
        <w:rPr>
          <w:sz w:val="24"/>
          <w:szCs w:val="24"/>
        </w:rPr>
        <w:t xml:space="preserve"> Закона Республики Северная Осетия-Алания от 14.01.2015 N 1-РЗ "О составе и порядке подготовки схем территориального планирования Республики Северная Осетия-Алания" и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w:t>
      </w:r>
      <w:r w:rsidR="00D53A23">
        <w:rPr>
          <w:sz w:val="24"/>
          <w:szCs w:val="24"/>
        </w:rPr>
        <w:t xml:space="preserve"> для населения Куртатского сельского поселения Пригородного </w:t>
      </w:r>
      <w:r w:rsidRPr="00365819">
        <w:rPr>
          <w:sz w:val="24"/>
          <w:szCs w:val="24"/>
        </w:rPr>
        <w:t>района РСО-Алания (далее также – расчётные показатели).</w:t>
      </w:r>
    </w:p>
    <w:p w:rsidR="00365819" w:rsidRPr="00365819" w:rsidRDefault="00365819" w:rsidP="00365819">
      <w:pPr>
        <w:spacing w:before="120" w:after="120" w:line="240" w:lineRule="auto"/>
        <w:ind w:firstLine="709"/>
        <w:jc w:val="both"/>
        <w:rPr>
          <w:sz w:val="24"/>
          <w:szCs w:val="24"/>
        </w:rPr>
      </w:pPr>
      <w:r w:rsidRPr="00365819">
        <w:rPr>
          <w:sz w:val="24"/>
          <w:szCs w:val="24"/>
        </w:rPr>
        <w:t>2. Настоящие региональные нормативы включают в себя:</w:t>
      </w:r>
    </w:p>
    <w:p w:rsidR="00365819" w:rsidRPr="00365819" w:rsidRDefault="00365819" w:rsidP="00365819">
      <w:pPr>
        <w:spacing w:before="120" w:after="120" w:line="240" w:lineRule="auto"/>
        <w:ind w:left="709"/>
        <w:jc w:val="both"/>
        <w:rPr>
          <w:sz w:val="24"/>
          <w:szCs w:val="24"/>
        </w:rPr>
      </w:pPr>
      <w:r w:rsidRPr="00365819">
        <w:rPr>
          <w:sz w:val="24"/>
          <w:szCs w:val="24"/>
        </w:rPr>
        <w:t>раздел 1 – основную часть (расчетные показатели и предельные значения расчетных показателей);</w:t>
      </w:r>
    </w:p>
    <w:p w:rsidR="00365819" w:rsidRPr="00365819" w:rsidRDefault="00365819" w:rsidP="00365819">
      <w:pPr>
        <w:spacing w:before="120" w:after="120" w:line="240" w:lineRule="auto"/>
        <w:ind w:left="709"/>
        <w:jc w:val="both"/>
        <w:rPr>
          <w:sz w:val="24"/>
          <w:szCs w:val="24"/>
        </w:rPr>
      </w:pPr>
      <w:r w:rsidRPr="00365819">
        <w:rPr>
          <w:sz w:val="24"/>
          <w:szCs w:val="24"/>
        </w:rPr>
        <w:t>раздел 2 – материалы по обоснованию расчетных показателей, содержащихся в основной части;</w:t>
      </w:r>
    </w:p>
    <w:p w:rsidR="00365819" w:rsidRPr="00365819" w:rsidRDefault="00365819" w:rsidP="00365819">
      <w:pPr>
        <w:spacing w:before="120" w:after="120" w:line="240" w:lineRule="auto"/>
        <w:ind w:left="709"/>
        <w:jc w:val="both"/>
        <w:rPr>
          <w:sz w:val="24"/>
          <w:szCs w:val="24"/>
        </w:rPr>
      </w:pPr>
      <w:r w:rsidRPr="00365819">
        <w:rPr>
          <w:sz w:val="24"/>
          <w:szCs w:val="24"/>
        </w:rPr>
        <w:t>раздел 3 – правила и область применения расчетных показателей, содержащихся в основной части.</w:t>
      </w:r>
    </w:p>
    <w:p w:rsidR="00365819" w:rsidRPr="00365819" w:rsidRDefault="00365819" w:rsidP="00365819">
      <w:pPr>
        <w:spacing w:before="120" w:after="120" w:line="240" w:lineRule="auto"/>
        <w:ind w:firstLine="709"/>
        <w:jc w:val="both"/>
        <w:rPr>
          <w:sz w:val="24"/>
          <w:szCs w:val="24"/>
        </w:rPr>
      </w:pPr>
      <w:r w:rsidRPr="00365819">
        <w:rPr>
          <w:sz w:val="24"/>
          <w:szCs w:val="24"/>
        </w:rPr>
        <w:t>3. В главе 1 приведены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предусмотренными част</w:t>
      </w:r>
      <w:r w:rsidR="002B32B8">
        <w:rPr>
          <w:sz w:val="24"/>
          <w:szCs w:val="24"/>
        </w:rPr>
        <w:t>ью4</w:t>
      </w:r>
      <w:r w:rsidRPr="00365819">
        <w:rPr>
          <w:sz w:val="24"/>
          <w:szCs w:val="24"/>
        </w:rPr>
        <w:t xml:space="preserve"> статьи 29.2. Градостроительного кодекса Российской Федерации.</w:t>
      </w:r>
    </w:p>
    <w:p w:rsidR="00365819" w:rsidRPr="00365819" w:rsidRDefault="00365819" w:rsidP="00365819">
      <w:pPr>
        <w:spacing w:before="120" w:after="120" w:line="240" w:lineRule="auto"/>
        <w:ind w:firstLine="709"/>
        <w:jc w:val="both"/>
        <w:rPr>
          <w:sz w:val="24"/>
          <w:szCs w:val="24"/>
        </w:rPr>
      </w:pPr>
      <w:r w:rsidRPr="00365819">
        <w:rPr>
          <w:sz w:val="24"/>
          <w:szCs w:val="24"/>
        </w:rPr>
        <w:t>5. В главе 2 приведены материалы по обоснованию расчетных показателей, содержащихся в основной части нормативов градостроительного проектирования.</w:t>
      </w:r>
    </w:p>
    <w:p w:rsidR="00365819" w:rsidRPr="00365819" w:rsidRDefault="00365819" w:rsidP="00365819">
      <w:pPr>
        <w:spacing w:before="120" w:after="120" w:line="240" w:lineRule="auto"/>
        <w:ind w:firstLine="709"/>
        <w:jc w:val="both"/>
        <w:rPr>
          <w:sz w:val="24"/>
          <w:szCs w:val="24"/>
        </w:rPr>
      </w:pPr>
      <w:r w:rsidRPr="00365819">
        <w:rPr>
          <w:sz w:val="24"/>
          <w:szCs w:val="24"/>
        </w:rPr>
        <w:t xml:space="preserve">6. Расчётные показатели приведены в простой текстовой и табличной форме. </w:t>
      </w:r>
    </w:p>
    <w:p w:rsidR="00365819" w:rsidRPr="00365819" w:rsidRDefault="00365819" w:rsidP="00365819">
      <w:pPr>
        <w:spacing w:before="120" w:after="120" w:line="240" w:lineRule="auto"/>
        <w:ind w:firstLine="709"/>
        <w:jc w:val="both"/>
        <w:rPr>
          <w:sz w:val="24"/>
          <w:szCs w:val="24"/>
        </w:rPr>
      </w:pPr>
      <w:r w:rsidRPr="00365819">
        <w:rPr>
          <w:sz w:val="24"/>
          <w:szCs w:val="24"/>
        </w:rPr>
        <w:t>7. Наличие в ячейках таблиц знака « - » означает, что данный показатель не применяется.</w:t>
      </w:r>
    </w:p>
    <w:p w:rsidR="00365819" w:rsidRPr="008F0657" w:rsidRDefault="00365819" w:rsidP="00E74434">
      <w:pPr>
        <w:tabs>
          <w:tab w:val="left" w:pos="0"/>
        </w:tabs>
        <w:spacing w:before="120" w:after="120" w:line="360" w:lineRule="auto"/>
        <w:jc w:val="center"/>
        <w:outlineLvl w:val="1"/>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br w:type="page"/>
      </w:r>
    </w:p>
    <w:p w:rsidR="00485FEB" w:rsidRPr="00565B8E" w:rsidRDefault="00485FEB" w:rsidP="00485FEB">
      <w:pPr>
        <w:pStyle w:val="2"/>
      </w:pPr>
      <w:bookmarkStart w:id="5" w:name="_Toc528680557"/>
      <w:bookmarkStart w:id="6" w:name="_Toc5132139"/>
      <w:r>
        <w:lastRenderedPageBreak/>
        <w:t xml:space="preserve">Глава 1. Расчётные показтели минимально допустимого уровня обеспеченности объектами местного значения </w:t>
      </w:r>
      <w:r w:rsidR="00D53A23">
        <w:t>КУРТАТСКОГО</w:t>
      </w:r>
      <w:r>
        <w:t xml:space="preserve"> сельского поселения, и расчётные показатели максимально допустимого уровня их территориальной доступности</w:t>
      </w:r>
      <w:bookmarkEnd w:id="5"/>
      <w:bookmarkEnd w:id="6"/>
    </w:p>
    <w:p w:rsidR="00485FEB" w:rsidRPr="00AB2710" w:rsidRDefault="00485FEB" w:rsidP="0084443A">
      <w:pPr>
        <w:pStyle w:val="3"/>
        <w:numPr>
          <w:ilvl w:val="1"/>
          <w:numId w:val="46"/>
        </w:numPr>
        <w:spacing w:before="240" w:after="240" w:line="240" w:lineRule="auto"/>
      </w:pPr>
      <w:bookmarkStart w:id="7" w:name="_Toc528680558"/>
      <w:bookmarkStart w:id="8" w:name="_Toc5132140"/>
      <w:r>
        <w:t>Автомобильные дороги местного значения в границах населённых пунктов</w:t>
      </w:r>
      <w:bookmarkEnd w:id="7"/>
      <w:r w:rsidR="0084443A">
        <w:t>.</w:t>
      </w:r>
      <w:bookmarkEnd w:id="8"/>
    </w:p>
    <w:p w:rsidR="00485FEB" w:rsidRPr="0084443A" w:rsidRDefault="00485FEB" w:rsidP="0084443A">
      <w:pPr>
        <w:pStyle w:val="af3"/>
        <w:numPr>
          <w:ilvl w:val="2"/>
          <w:numId w:val="46"/>
        </w:numPr>
        <w:tabs>
          <w:tab w:val="left" w:pos="1418"/>
        </w:tabs>
        <w:spacing w:before="60" w:after="60" w:line="240" w:lineRule="auto"/>
        <w:jc w:val="both"/>
        <w:rPr>
          <w:sz w:val="24"/>
          <w:szCs w:val="24"/>
        </w:rPr>
      </w:pPr>
      <w:r w:rsidRPr="0084443A">
        <w:rPr>
          <w:sz w:val="24"/>
          <w:szCs w:val="24"/>
        </w:rPr>
        <w:t>Расчётные показатели объектов местного значения в области автомобильных дорог местного значения в границах населённых пунктов приведе</w:t>
      </w:r>
      <w:r w:rsidR="002B32B8">
        <w:rPr>
          <w:sz w:val="24"/>
          <w:szCs w:val="24"/>
        </w:rPr>
        <w:t>ны в таблице 1</w:t>
      </w:r>
      <w:r w:rsidRPr="0084443A">
        <w:rPr>
          <w:sz w:val="24"/>
          <w:szCs w:val="24"/>
        </w:rPr>
        <w:t>.1.1.</w:t>
      </w:r>
    </w:p>
    <w:p w:rsidR="00485FEB" w:rsidRPr="0075122C" w:rsidRDefault="0084443A" w:rsidP="00485FEB">
      <w:pPr>
        <w:tabs>
          <w:tab w:val="left" w:pos="1418"/>
        </w:tabs>
        <w:spacing w:before="60" w:after="60" w:line="240" w:lineRule="auto"/>
        <w:ind w:left="1069"/>
        <w:jc w:val="right"/>
      </w:pPr>
      <w:r>
        <w:t>Таблица 1</w:t>
      </w:r>
      <w:r w:rsidR="00485FEB" w:rsidRPr="0075122C">
        <w:t>.1.1</w:t>
      </w:r>
    </w:p>
    <w:p w:rsidR="00485FEB" w:rsidRPr="00632875" w:rsidRDefault="00485FEB" w:rsidP="00485FEB">
      <w:pPr>
        <w:tabs>
          <w:tab w:val="left" w:pos="1418"/>
        </w:tabs>
        <w:spacing w:before="60" w:after="60" w:line="240" w:lineRule="auto"/>
        <w:ind w:left="1069"/>
        <w:jc w:val="right"/>
      </w:pPr>
      <w:r w:rsidRPr="0075122C">
        <w:t xml:space="preserve">Расчётные показатели объектов местного значения поселений </w:t>
      </w:r>
      <w:r w:rsidRPr="00632875">
        <w:t xml:space="preserve"> в области автомобильных дорог местного значения в границах населённых пунктов </w:t>
      </w:r>
    </w:p>
    <w:tbl>
      <w:tblPr>
        <w:tblStyle w:val="afb"/>
        <w:tblW w:w="9622" w:type="dxa"/>
        <w:tblInd w:w="108" w:type="dxa"/>
        <w:tblLook w:val="04A0"/>
      </w:tblPr>
      <w:tblGrid>
        <w:gridCol w:w="1882"/>
        <w:gridCol w:w="6066"/>
        <w:gridCol w:w="1674"/>
      </w:tblGrid>
      <w:tr w:rsidR="00485FEB" w:rsidRPr="008F0154" w:rsidTr="002B32B8">
        <w:trPr>
          <w:trHeight w:val="60"/>
          <w:tblHeader/>
        </w:trPr>
        <w:tc>
          <w:tcPr>
            <w:tcW w:w="1882" w:type="dxa"/>
            <w:vMerge w:val="restart"/>
            <w:vAlign w:val="center"/>
          </w:tcPr>
          <w:p w:rsidR="00485FEB" w:rsidRPr="008F0154" w:rsidRDefault="00485FEB" w:rsidP="00485FEB">
            <w:pPr>
              <w:contextualSpacing/>
              <w:jc w:val="center"/>
            </w:pPr>
            <w:r w:rsidRPr="008F0154">
              <w:t>Наименование нормируемых объектов</w:t>
            </w:r>
          </w:p>
        </w:tc>
        <w:tc>
          <w:tcPr>
            <w:tcW w:w="7740" w:type="dxa"/>
            <w:gridSpan w:val="2"/>
            <w:vAlign w:val="center"/>
          </w:tcPr>
          <w:p w:rsidR="00485FEB" w:rsidRPr="008F0154" w:rsidRDefault="00485FEB" w:rsidP="00485FEB">
            <w:pPr>
              <w:tabs>
                <w:tab w:val="left" w:pos="1418"/>
              </w:tabs>
              <w:spacing w:before="60" w:after="60"/>
              <w:jc w:val="center"/>
            </w:pPr>
            <w:r>
              <w:t xml:space="preserve">Расчётные показатели </w:t>
            </w:r>
            <w:r w:rsidRPr="008F0154">
              <w:t>минимально допустимого уровня обеспеченности</w:t>
            </w:r>
            <w:r>
              <w:t>:</w:t>
            </w:r>
          </w:p>
        </w:tc>
      </w:tr>
      <w:tr w:rsidR="002B32B8" w:rsidRPr="008F0154" w:rsidTr="002B32B8">
        <w:trPr>
          <w:trHeight w:val="788"/>
          <w:tblHeader/>
        </w:trPr>
        <w:tc>
          <w:tcPr>
            <w:tcW w:w="1882" w:type="dxa"/>
            <w:vMerge/>
          </w:tcPr>
          <w:p w:rsidR="002B32B8" w:rsidRPr="008F0154" w:rsidRDefault="002B32B8" w:rsidP="00485FEB">
            <w:pPr>
              <w:tabs>
                <w:tab w:val="left" w:pos="1418"/>
              </w:tabs>
              <w:spacing w:before="60" w:after="60"/>
              <w:jc w:val="both"/>
            </w:pPr>
          </w:p>
        </w:tc>
        <w:tc>
          <w:tcPr>
            <w:tcW w:w="6066" w:type="dxa"/>
            <w:vAlign w:val="center"/>
          </w:tcPr>
          <w:p w:rsidR="002B32B8" w:rsidRPr="008F0154" w:rsidRDefault="002B32B8" w:rsidP="00485FEB">
            <w:pPr>
              <w:contextualSpacing/>
              <w:jc w:val="center"/>
            </w:pPr>
            <w:r w:rsidRPr="008F0154">
              <w:t>Нормируемы</w:t>
            </w:r>
            <w:r>
              <w:t xml:space="preserve">е показатели, </w:t>
            </w:r>
            <w:r w:rsidRPr="008F0154">
              <w:t>ед. изм.</w:t>
            </w:r>
          </w:p>
        </w:tc>
        <w:tc>
          <w:tcPr>
            <w:tcW w:w="1674" w:type="dxa"/>
          </w:tcPr>
          <w:p w:rsidR="002B32B8" w:rsidRPr="008F0154" w:rsidRDefault="002B32B8" w:rsidP="00485FEB">
            <w:pPr>
              <w:tabs>
                <w:tab w:val="left" w:pos="1418"/>
              </w:tabs>
              <w:spacing w:before="60" w:after="60"/>
              <w:ind w:left="-43" w:right="-132" w:hanging="98"/>
              <w:jc w:val="center"/>
            </w:pPr>
          </w:p>
        </w:tc>
      </w:tr>
      <w:tr w:rsidR="002B32B8" w:rsidTr="002B32B8">
        <w:tc>
          <w:tcPr>
            <w:tcW w:w="1882" w:type="dxa"/>
            <w:vMerge w:val="restart"/>
          </w:tcPr>
          <w:p w:rsidR="002B32B8" w:rsidRPr="008F0154" w:rsidRDefault="002B32B8" w:rsidP="00485FEB">
            <w:pPr>
              <w:tabs>
                <w:tab w:val="left" w:pos="1418"/>
              </w:tabs>
              <w:spacing w:before="60" w:after="60"/>
            </w:pPr>
            <w:r w:rsidRPr="00632875">
              <w:t>Автомобильные дороги местного значения</w:t>
            </w:r>
          </w:p>
        </w:tc>
        <w:tc>
          <w:tcPr>
            <w:tcW w:w="6066" w:type="dxa"/>
          </w:tcPr>
          <w:p w:rsidR="002B32B8" w:rsidRPr="008F0154" w:rsidRDefault="002B32B8" w:rsidP="00485FEB">
            <w:pPr>
              <w:tabs>
                <w:tab w:val="left" w:pos="1418"/>
              </w:tabs>
              <w:spacing w:before="60" w:after="60"/>
            </w:pPr>
            <w:r>
              <w:t>Плотность магистральной улично-дорожной сети, км/км</w:t>
            </w:r>
            <w:r w:rsidRPr="000973AD">
              <w:rPr>
                <w:vertAlign w:val="superscript"/>
              </w:rPr>
              <w:t>2</w:t>
            </w:r>
          </w:p>
        </w:tc>
        <w:tc>
          <w:tcPr>
            <w:tcW w:w="1674" w:type="dxa"/>
          </w:tcPr>
          <w:p w:rsidR="002B32B8" w:rsidRPr="008F0154" w:rsidRDefault="002B32B8" w:rsidP="00485FEB">
            <w:pPr>
              <w:tabs>
                <w:tab w:val="left" w:pos="1418"/>
              </w:tabs>
              <w:spacing w:before="60" w:after="60"/>
              <w:jc w:val="center"/>
            </w:pPr>
          </w:p>
        </w:tc>
      </w:tr>
      <w:tr w:rsidR="002B32B8" w:rsidTr="002B32B8">
        <w:tc>
          <w:tcPr>
            <w:tcW w:w="1882" w:type="dxa"/>
            <w:vMerge/>
          </w:tcPr>
          <w:p w:rsidR="002B32B8" w:rsidRPr="008F0154" w:rsidRDefault="002B32B8" w:rsidP="00485FEB">
            <w:pPr>
              <w:tabs>
                <w:tab w:val="left" w:pos="1418"/>
              </w:tabs>
              <w:spacing w:before="60" w:after="60"/>
            </w:pPr>
          </w:p>
        </w:tc>
        <w:tc>
          <w:tcPr>
            <w:tcW w:w="6066" w:type="dxa"/>
          </w:tcPr>
          <w:p w:rsidR="002B32B8" w:rsidRPr="008F0154" w:rsidRDefault="002B32B8" w:rsidP="00485FEB">
            <w:pPr>
              <w:tabs>
                <w:tab w:val="left" w:pos="1418"/>
              </w:tabs>
              <w:spacing w:before="60" w:after="60"/>
              <w:ind w:left="333"/>
            </w:pPr>
            <w:r>
              <w:t>в районах жилой застройки многоквартирными домами</w:t>
            </w:r>
          </w:p>
        </w:tc>
        <w:tc>
          <w:tcPr>
            <w:tcW w:w="1674" w:type="dxa"/>
          </w:tcPr>
          <w:p w:rsidR="002B32B8" w:rsidRPr="008F0154" w:rsidRDefault="002B32B8" w:rsidP="002B32B8">
            <w:pPr>
              <w:tabs>
                <w:tab w:val="left" w:pos="1418"/>
              </w:tabs>
              <w:spacing w:before="60" w:after="60"/>
              <w:jc w:val="center"/>
            </w:pPr>
            <w:r>
              <w:t>2,5-</w:t>
            </w:r>
          </w:p>
        </w:tc>
      </w:tr>
      <w:tr w:rsidR="002B32B8" w:rsidTr="002B32B8">
        <w:tc>
          <w:tcPr>
            <w:tcW w:w="1882" w:type="dxa"/>
            <w:vMerge/>
          </w:tcPr>
          <w:p w:rsidR="002B32B8" w:rsidRPr="008F0154" w:rsidRDefault="002B32B8" w:rsidP="00485FEB">
            <w:pPr>
              <w:tabs>
                <w:tab w:val="left" w:pos="1418"/>
              </w:tabs>
              <w:spacing w:before="60" w:after="60"/>
            </w:pPr>
          </w:p>
        </w:tc>
        <w:tc>
          <w:tcPr>
            <w:tcW w:w="6066" w:type="dxa"/>
          </w:tcPr>
          <w:p w:rsidR="002B32B8" w:rsidRPr="008F0154" w:rsidRDefault="002B32B8" w:rsidP="00485FEB">
            <w:pPr>
              <w:tabs>
                <w:tab w:val="left" w:pos="1418"/>
              </w:tabs>
              <w:spacing w:before="60" w:after="60"/>
              <w:ind w:left="333"/>
            </w:pPr>
            <w:r>
              <w:t>в районах жилой застройки индивидуальными жилыми домами</w:t>
            </w:r>
          </w:p>
        </w:tc>
        <w:tc>
          <w:tcPr>
            <w:tcW w:w="1674" w:type="dxa"/>
          </w:tcPr>
          <w:p w:rsidR="002B32B8" w:rsidRPr="008F0154" w:rsidRDefault="002B32B8" w:rsidP="002B32B8">
            <w:pPr>
              <w:tabs>
                <w:tab w:val="left" w:pos="1418"/>
              </w:tabs>
              <w:spacing w:before="60" w:after="60"/>
              <w:jc w:val="center"/>
            </w:pPr>
            <w:r>
              <w:t>1,4-</w:t>
            </w:r>
          </w:p>
        </w:tc>
      </w:tr>
      <w:tr w:rsidR="002B32B8" w:rsidTr="002B32B8">
        <w:tc>
          <w:tcPr>
            <w:tcW w:w="1882" w:type="dxa"/>
          </w:tcPr>
          <w:p w:rsidR="002B32B8" w:rsidRPr="008F0154" w:rsidRDefault="002B32B8" w:rsidP="00485FEB">
            <w:pPr>
              <w:tabs>
                <w:tab w:val="left" w:pos="1418"/>
              </w:tabs>
              <w:spacing w:before="60" w:after="60"/>
            </w:pPr>
            <w:r w:rsidRPr="00632875">
              <w:t>Автозаправочные станции</w:t>
            </w:r>
          </w:p>
        </w:tc>
        <w:tc>
          <w:tcPr>
            <w:tcW w:w="6066" w:type="dxa"/>
          </w:tcPr>
          <w:p w:rsidR="002B32B8" w:rsidRPr="008F0154" w:rsidRDefault="002B32B8" w:rsidP="00485FEB">
            <w:pPr>
              <w:tabs>
                <w:tab w:val="left" w:pos="1418"/>
              </w:tabs>
              <w:spacing w:before="60" w:after="60"/>
            </w:pPr>
            <w:r>
              <w:t>Количество топливораздаточных колонок на 1200 автомобилей</w:t>
            </w:r>
            <w:r w:rsidRPr="00A32D41">
              <w:t>, зарегистрированных на территории муниципального образования</w:t>
            </w:r>
          </w:p>
        </w:tc>
        <w:tc>
          <w:tcPr>
            <w:tcW w:w="1674" w:type="dxa"/>
          </w:tcPr>
          <w:p w:rsidR="002B32B8" w:rsidRPr="008F0154" w:rsidRDefault="002B32B8" w:rsidP="00485FEB">
            <w:pPr>
              <w:tabs>
                <w:tab w:val="left" w:pos="1418"/>
              </w:tabs>
              <w:spacing w:before="60" w:after="60"/>
              <w:jc w:val="center"/>
            </w:pPr>
            <w:r>
              <w:t>1</w:t>
            </w:r>
          </w:p>
        </w:tc>
      </w:tr>
      <w:tr w:rsidR="002B32B8" w:rsidTr="002B32B8">
        <w:tc>
          <w:tcPr>
            <w:tcW w:w="1882" w:type="dxa"/>
          </w:tcPr>
          <w:p w:rsidR="002B32B8" w:rsidRPr="008F0154" w:rsidRDefault="002B32B8" w:rsidP="00485FEB">
            <w:pPr>
              <w:tabs>
                <w:tab w:val="left" w:pos="1418"/>
              </w:tabs>
              <w:spacing w:before="60" w:after="60"/>
            </w:pPr>
            <w:r w:rsidRPr="00632875">
              <w:t>Станции технического обслуживания автомобилей</w:t>
            </w:r>
          </w:p>
        </w:tc>
        <w:tc>
          <w:tcPr>
            <w:tcW w:w="6066" w:type="dxa"/>
          </w:tcPr>
          <w:p w:rsidR="002B32B8" w:rsidRPr="008F0154" w:rsidRDefault="002B32B8" w:rsidP="00485FEB">
            <w:pPr>
              <w:tabs>
                <w:tab w:val="left" w:pos="1418"/>
              </w:tabs>
              <w:spacing w:before="60" w:after="60"/>
            </w:pPr>
            <w:r w:rsidRPr="005C437A">
              <w:t xml:space="preserve">Количество </w:t>
            </w:r>
            <w:r>
              <w:t>постов на станции технического обслуживания на 200</w:t>
            </w:r>
            <w:r w:rsidRPr="005C437A">
              <w:t xml:space="preserve"> автомобилей, зарегистрированных на территории муниципального образования</w:t>
            </w:r>
          </w:p>
        </w:tc>
        <w:tc>
          <w:tcPr>
            <w:tcW w:w="1674" w:type="dxa"/>
          </w:tcPr>
          <w:p w:rsidR="002B32B8" w:rsidRPr="008F0154" w:rsidRDefault="002B32B8" w:rsidP="00485FEB">
            <w:pPr>
              <w:tabs>
                <w:tab w:val="left" w:pos="1418"/>
              </w:tabs>
              <w:spacing w:before="60" w:after="60"/>
              <w:jc w:val="center"/>
            </w:pPr>
            <w:r>
              <w:t>1</w:t>
            </w:r>
          </w:p>
        </w:tc>
      </w:tr>
    </w:tbl>
    <w:p w:rsidR="00485FEB" w:rsidRDefault="00485FEB" w:rsidP="00485FEB">
      <w:pPr>
        <w:tabs>
          <w:tab w:val="left" w:pos="1418"/>
        </w:tabs>
        <w:spacing w:before="60" w:after="60" w:line="240" w:lineRule="auto"/>
        <w:jc w:val="both"/>
      </w:pPr>
      <w:r w:rsidRPr="00212097">
        <w:t>Примечани</w:t>
      </w:r>
      <w:r>
        <w:t xml:space="preserve">е: </w:t>
      </w:r>
      <w:r w:rsidRPr="00212097">
        <w:t xml:space="preserve">Максимально допустимый </w:t>
      </w:r>
      <w:r>
        <w:t>уровень территориальной доступности объектов применительно к автомобильным дорогам местного значения в границах населённого пункта не устанавливается.</w:t>
      </w:r>
    </w:p>
    <w:p w:rsidR="002B32B8" w:rsidRPr="00212097" w:rsidRDefault="002B32B8" w:rsidP="00485FEB">
      <w:pPr>
        <w:tabs>
          <w:tab w:val="left" w:pos="1418"/>
        </w:tabs>
        <w:spacing w:before="60" w:after="60" w:line="240" w:lineRule="auto"/>
        <w:jc w:val="both"/>
      </w:pP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Пропускная способность улично-дорожной сети при подготовке документов территориального планирования определяется исходя из уровня автомобилизации в размере 500 авт./1000 жит.на 2030 год.</w:t>
      </w:r>
    </w:p>
    <w:p w:rsidR="00485FEB" w:rsidRPr="00671542"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671542">
        <w:rPr>
          <w:sz w:val="24"/>
          <w:szCs w:val="24"/>
        </w:rPr>
        <w:t>Потребность в участках АЗС следует принимать в соответствии с п. 11.41. СП 42.13330.2016.</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671542">
        <w:rPr>
          <w:sz w:val="24"/>
          <w:szCs w:val="24"/>
        </w:rPr>
        <w:t>Потребность в участках станций технического обслуживания автомобилей следует принимать в соответствии с п. 11.40. СП 42.13330.2016.</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485961">
        <w:rPr>
          <w:sz w:val="24"/>
          <w:szCs w:val="24"/>
        </w:rPr>
        <w:t xml:space="preserve">Расчётные показатели объектов местного значения для создания и обеспечения функционирования парковок (парковочных мест) приведены в таблице </w:t>
      </w:r>
      <w:r w:rsidR="0084443A">
        <w:rPr>
          <w:sz w:val="24"/>
          <w:szCs w:val="24"/>
        </w:rPr>
        <w:t>1</w:t>
      </w:r>
      <w:r>
        <w:rPr>
          <w:sz w:val="24"/>
          <w:szCs w:val="24"/>
        </w:rPr>
        <w:t>.1.2</w:t>
      </w:r>
      <w:r w:rsidRPr="00485961">
        <w:rPr>
          <w:sz w:val="24"/>
          <w:szCs w:val="24"/>
        </w:rPr>
        <w:t>.</w:t>
      </w:r>
    </w:p>
    <w:p w:rsidR="00485FEB" w:rsidRDefault="00485FEB" w:rsidP="00485FEB">
      <w:pPr>
        <w:tabs>
          <w:tab w:val="left" w:pos="1418"/>
        </w:tabs>
        <w:spacing w:before="60" w:after="60" w:line="240" w:lineRule="auto"/>
        <w:ind w:left="1069"/>
        <w:jc w:val="right"/>
      </w:pPr>
      <w:bookmarkStart w:id="9" w:name="_Toc516671356"/>
      <w:r w:rsidRPr="00485961">
        <w:t xml:space="preserve">Таблица </w:t>
      </w:r>
      <w:r w:rsidR="0084443A">
        <w:t>1</w:t>
      </w:r>
      <w:r>
        <w:t>.1.2</w:t>
      </w:r>
      <w:r w:rsidRPr="00485961">
        <w:t xml:space="preserve">. </w:t>
      </w:r>
    </w:p>
    <w:p w:rsidR="00485FEB" w:rsidRPr="00485961" w:rsidRDefault="00485FEB" w:rsidP="00485FEB">
      <w:pPr>
        <w:tabs>
          <w:tab w:val="left" w:pos="1418"/>
        </w:tabs>
        <w:spacing w:before="60" w:after="60" w:line="240" w:lineRule="auto"/>
        <w:jc w:val="right"/>
      </w:pPr>
      <w:r w:rsidRPr="00485961">
        <w:lastRenderedPageBreak/>
        <w:t xml:space="preserve">Расчётные показатели </w:t>
      </w:r>
      <w:r w:rsidRPr="003B14F1">
        <w:t xml:space="preserve">объектов местного значения поселений </w:t>
      </w:r>
      <w:r w:rsidRPr="00485961">
        <w:t>для создания и обеспечения функционирования парковок (парковочных мест)</w:t>
      </w:r>
      <w:bookmarkEnd w:id="9"/>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977"/>
        <w:gridCol w:w="851"/>
        <w:gridCol w:w="852"/>
        <w:gridCol w:w="1274"/>
      </w:tblGrid>
      <w:tr w:rsidR="00485FEB" w:rsidRPr="00895584" w:rsidTr="00485FEB">
        <w:trPr>
          <w:trHeight w:val="212"/>
          <w:tblHeader/>
        </w:trPr>
        <w:tc>
          <w:tcPr>
            <w:tcW w:w="3686" w:type="dxa"/>
            <w:vMerge w:val="restart"/>
            <w:shd w:val="clear" w:color="auto" w:fill="auto"/>
            <w:vAlign w:val="center"/>
          </w:tcPr>
          <w:p w:rsidR="00485FEB" w:rsidRPr="00895584" w:rsidRDefault="00485FEB" w:rsidP="00485FEB">
            <w:pPr>
              <w:spacing w:after="0" w:line="240" w:lineRule="auto"/>
              <w:contextualSpacing/>
              <w:jc w:val="center"/>
            </w:pPr>
            <w:r w:rsidRPr="00895584">
              <w:t>Наименование нормируемых объектов</w:t>
            </w:r>
          </w:p>
        </w:tc>
        <w:tc>
          <w:tcPr>
            <w:tcW w:w="5954" w:type="dxa"/>
            <w:gridSpan w:val="4"/>
            <w:shd w:val="clear" w:color="auto" w:fill="auto"/>
            <w:vAlign w:val="center"/>
          </w:tcPr>
          <w:p w:rsidR="00485FEB" w:rsidRPr="00895584" w:rsidRDefault="00485FEB" w:rsidP="00485FEB">
            <w:pPr>
              <w:spacing w:after="0" w:line="240" w:lineRule="auto"/>
              <w:contextualSpacing/>
              <w:jc w:val="center"/>
            </w:pPr>
            <w:r w:rsidRPr="00485961">
              <w:t xml:space="preserve">Расчетные показатели </w:t>
            </w:r>
          </w:p>
        </w:tc>
      </w:tr>
      <w:tr w:rsidR="00485FEB" w:rsidRPr="00895584" w:rsidTr="00485FEB">
        <w:trPr>
          <w:trHeight w:val="263"/>
          <w:tblHeader/>
        </w:trPr>
        <w:tc>
          <w:tcPr>
            <w:tcW w:w="3686" w:type="dxa"/>
            <w:vMerge/>
            <w:shd w:val="clear" w:color="auto" w:fill="auto"/>
            <w:vAlign w:val="center"/>
          </w:tcPr>
          <w:p w:rsidR="00485FEB" w:rsidRPr="00895584" w:rsidRDefault="00485FEB" w:rsidP="00485FEB">
            <w:pPr>
              <w:spacing w:after="0" w:line="240" w:lineRule="auto"/>
              <w:contextualSpacing/>
              <w:jc w:val="center"/>
            </w:pPr>
          </w:p>
        </w:tc>
        <w:tc>
          <w:tcPr>
            <w:tcW w:w="4680" w:type="dxa"/>
            <w:gridSpan w:val="3"/>
            <w:shd w:val="clear" w:color="auto" w:fill="auto"/>
            <w:vAlign w:val="center"/>
          </w:tcPr>
          <w:p w:rsidR="00485FEB" w:rsidRPr="00485961" w:rsidRDefault="00485FEB" w:rsidP="00485FEB">
            <w:pPr>
              <w:spacing w:after="0" w:line="240" w:lineRule="auto"/>
              <w:ind w:left="-35" w:right="-19"/>
              <w:contextualSpacing/>
              <w:jc w:val="center"/>
            </w:pPr>
            <w:r w:rsidRPr="00895584">
              <w:t>минимально до</w:t>
            </w:r>
            <w:r>
              <w:t xml:space="preserve">пустимого уровня </w:t>
            </w:r>
            <w:r w:rsidRPr="00895584">
              <w:t>обеспеченности</w:t>
            </w:r>
          </w:p>
        </w:tc>
        <w:tc>
          <w:tcPr>
            <w:tcW w:w="1274" w:type="dxa"/>
            <w:vMerge w:val="restart"/>
            <w:shd w:val="clear" w:color="auto" w:fill="auto"/>
          </w:tcPr>
          <w:p w:rsidR="00485FEB" w:rsidRDefault="00485FEB" w:rsidP="00485FEB">
            <w:pPr>
              <w:spacing w:after="0" w:line="240" w:lineRule="auto"/>
              <w:ind w:left="-110" w:right="-108"/>
              <w:contextualSpacing/>
              <w:jc w:val="center"/>
            </w:pPr>
            <w:r w:rsidRPr="00895584">
              <w:t>максимально допустимого уровнятерриториальной доступности</w:t>
            </w:r>
          </w:p>
          <w:p w:rsidR="00485FEB" w:rsidRPr="00895584" w:rsidRDefault="00485FEB" w:rsidP="00485FEB">
            <w:pPr>
              <w:spacing w:after="0" w:line="240" w:lineRule="auto"/>
              <w:ind w:left="-110" w:right="-108"/>
              <w:contextualSpacing/>
              <w:jc w:val="center"/>
            </w:pPr>
            <w:r>
              <w:t>(радиус доступности, м)</w:t>
            </w:r>
          </w:p>
        </w:tc>
      </w:tr>
      <w:tr w:rsidR="00485FEB" w:rsidRPr="00895584" w:rsidTr="00485FEB">
        <w:trPr>
          <w:trHeight w:val="519"/>
          <w:tblHeader/>
        </w:trPr>
        <w:tc>
          <w:tcPr>
            <w:tcW w:w="3686" w:type="dxa"/>
            <w:vMerge/>
            <w:shd w:val="clear" w:color="auto" w:fill="auto"/>
            <w:vAlign w:val="center"/>
          </w:tcPr>
          <w:p w:rsidR="00485FEB" w:rsidRPr="00895584" w:rsidRDefault="00485FEB" w:rsidP="00485FEB">
            <w:pPr>
              <w:spacing w:after="0" w:line="240" w:lineRule="auto"/>
              <w:contextualSpacing/>
              <w:jc w:val="center"/>
            </w:pPr>
          </w:p>
        </w:tc>
        <w:tc>
          <w:tcPr>
            <w:tcW w:w="3828" w:type="dxa"/>
            <w:gridSpan w:val="2"/>
            <w:shd w:val="clear" w:color="auto" w:fill="auto"/>
          </w:tcPr>
          <w:p w:rsidR="00485FEB" w:rsidRPr="00895584" w:rsidRDefault="00485FEB" w:rsidP="00485FEB">
            <w:pPr>
              <w:spacing w:after="0" w:line="240" w:lineRule="auto"/>
              <w:contextualSpacing/>
              <w:jc w:val="center"/>
            </w:pPr>
            <w:r w:rsidRPr="00E92913">
              <w:t xml:space="preserve">Количество </w:t>
            </w:r>
            <w:r>
              <w:t>парковок</w:t>
            </w:r>
            <w:r w:rsidRPr="00E92913">
              <w:t xml:space="preserve"> исходя из значения расчётных единиц</w:t>
            </w:r>
          </w:p>
        </w:tc>
        <w:tc>
          <w:tcPr>
            <w:tcW w:w="852" w:type="dxa"/>
            <w:vMerge w:val="restart"/>
            <w:shd w:val="clear" w:color="auto" w:fill="auto"/>
          </w:tcPr>
          <w:p w:rsidR="00485FEB" w:rsidRPr="00895584" w:rsidRDefault="00485FEB" w:rsidP="00485FEB">
            <w:pPr>
              <w:spacing w:after="0" w:line="240" w:lineRule="auto"/>
              <w:ind w:left="-35" w:right="-19"/>
              <w:contextualSpacing/>
              <w:jc w:val="center"/>
            </w:pPr>
            <w:r>
              <w:t>значение показателя</w:t>
            </w:r>
          </w:p>
        </w:tc>
        <w:tc>
          <w:tcPr>
            <w:tcW w:w="1274" w:type="dxa"/>
            <w:vMerge/>
            <w:shd w:val="clear" w:color="auto" w:fill="auto"/>
          </w:tcPr>
          <w:p w:rsidR="00485FEB" w:rsidRPr="00895584" w:rsidRDefault="00485FEB" w:rsidP="00485FEB">
            <w:pPr>
              <w:spacing w:after="0" w:line="240" w:lineRule="auto"/>
              <w:contextualSpacing/>
              <w:jc w:val="center"/>
            </w:pPr>
          </w:p>
        </w:tc>
      </w:tr>
      <w:tr w:rsidR="00485FEB" w:rsidRPr="00895584" w:rsidTr="00485FEB">
        <w:trPr>
          <w:trHeight w:val="173"/>
          <w:tblHeader/>
        </w:trPr>
        <w:tc>
          <w:tcPr>
            <w:tcW w:w="3686" w:type="dxa"/>
            <w:vMerge/>
            <w:shd w:val="clear" w:color="auto" w:fill="auto"/>
            <w:vAlign w:val="center"/>
          </w:tcPr>
          <w:p w:rsidR="00485FEB" w:rsidRPr="00895584" w:rsidRDefault="00485FEB" w:rsidP="00485FEB">
            <w:pPr>
              <w:spacing w:after="0" w:line="240" w:lineRule="auto"/>
              <w:contextualSpacing/>
              <w:jc w:val="center"/>
            </w:pPr>
          </w:p>
        </w:tc>
        <w:tc>
          <w:tcPr>
            <w:tcW w:w="2977" w:type="dxa"/>
            <w:shd w:val="clear" w:color="auto" w:fill="auto"/>
          </w:tcPr>
          <w:p w:rsidR="00485FEB" w:rsidRPr="00ED27F4" w:rsidRDefault="00485FEB" w:rsidP="00485FEB">
            <w:pPr>
              <w:spacing w:after="0" w:line="240" w:lineRule="auto"/>
              <w:contextualSpacing/>
              <w:jc w:val="center"/>
            </w:pPr>
            <w:r>
              <w:t>Наименование расчётной единицы, ед. изм.</w:t>
            </w:r>
          </w:p>
        </w:tc>
        <w:tc>
          <w:tcPr>
            <w:tcW w:w="851" w:type="dxa"/>
            <w:shd w:val="clear" w:color="auto" w:fill="auto"/>
          </w:tcPr>
          <w:p w:rsidR="00485FEB" w:rsidRDefault="00485FEB" w:rsidP="00485FEB">
            <w:pPr>
              <w:spacing w:after="0" w:line="240" w:lineRule="auto"/>
              <w:contextualSpacing/>
              <w:jc w:val="center"/>
            </w:pPr>
            <w:r>
              <w:t>значение</w:t>
            </w:r>
          </w:p>
        </w:tc>
        <w:tc>
          <w:tcPr>
            <w:tcW w:w="852" w:type="dxa"/>
            <w:vMerge/>
            <w:shd w:val="clear" w:color="auto" w:fill="auto"/>
          </w:tcPr>
          <w:p w:rsidR="00485FEB" w:rsidRPr="00895584" w:rsidRDefault="00485FEB" w:rsidP="00485FEB">
            <w:pPr>
              <w:spacing w:after="0" w:line="240" w:lineRule="auto"/>
              <w:ind w:left="-35" w:right="-19"/>
              <w:contextualSpacing/>
              <w:jc w:val="center"/>
            </w:pPr>
          </w:p>
        </w:tc>
        <w:tc>
          <w:tcPr>
            <w:tcW w:w="1274" w:type="dxa"/>
            <w:vMerge/>
            <w:shd w:val="clear" w:color="auto" w:fill="auto"/>
          </w:tcPr>
          <w:p w:rsidR="00485FEB" w:rsidRPr="00895584" w:rsidRDefault="00485FEB" w:rsidP="00485FEB">
            <w:pPr>
              <w:spacing w:after="0" w:line="240" w:lineRule="auto"/>
              <w:contextualSpacing/>
              <w:jc w:val="center"/>
            </w:pPr>
          </w:p>
        </w:tc>
      </w:tr>
      <w:tr w:rsidR="00485FEB" w:rsidRPr="00895584" w:rsidTr="00485FEB">
        <w:trPr>
          <w:trHeight w:val="237"/>
        </w:trPr>
        <w:tc>
          <w:tcPr>
            <w:tcW w:w="3686" w:type="dxa"/>
            <w:vMerge w:val="restart"/>
            <w:shd w:val="clear" w:color="auto" w:fill="auto"/>
          </w:tcPr>
          <w:p w:rsidR="00485FEB" w:rsidRPr="000973AD" w:rsidRDefault="00485FEB" w:rsidP="00485FEB">
            <w:pPr>
              <w:spacing w:after="0" w:line="240" w:lineRule="auto"/>
              <w:contextualSpacing/>
            </w:pPr>
            <w:r w:rsidRPr="000973AD">
              <w:t>Места для хранения легковых автомобилей постоянного населения, расположенные вблизи от мест проживания</w:t>
            </w:r>
          </w:p>
        </w:tc>
        <w:tc>
          <w:tcPr>
            <w:tcW w:w="2977" w:type="dxa"/>
            <w:shd w:val="clear" w:color="auto" w:fill="auto"/>
          </w:tcPr>
          <w:p w:rsidR="00485FEB" w:rsidRPr="000973AD" w:rsidRDefault="00485FEB" w:rsidP="00485FEB">
            <w:pPr>
              <w:spacing w:after="0" w:line="240" w:lineRule="auto"/>
              <w:contextualSpacing/>
            </w:pPr>
            <w:r w:rsidRPr="000973AD">
              <w:t>квартир</w:t>
            </w:r>
            <w:r>
              <w:t>а</w:t>
            </w:r>
            <w:r w:rsidRPr="000973AD">
              <w:t xml:space="preserve"> жилого дома бизнес-класса</w:t>
            </w:r>
          </w:p>
        </w:tc>
        <w:tc>
          <w:tcPr>
            <w:tcW w:w="851" w:type="dxa"/>
            <w:shd w:val="clear" w:color="auto" w:fill="auto"/>
          </w:tcPr>
          <w:p w:rsidR="00485FEB" w:rsidRPr="000973AD" w:rsidRDefault="00485FEB" w:rsidP="00485FEB">
            <w:pPr>
              <w:spacing w:after="0" w:line="240" w:lineRule="auto"/>
              <w:contextualSpacing/>
              <w:jc w:val="center"/>
            </w:pPr>
            <w:r>
              <w:t>1</w:t>
            </w:r>
          </w:p>
        </w:tc>
        <w:tc>
          <w:tcPr>
            <w:tcW w:w="852" w:type="dxa"/>
            <w:shd w:val="clear" w:color="auto" w:fill="auto"/>
          </w:tcPr>
          <w:p w:rsidR="00485FEB" w:rsidRPr="00E34ADB" w:rsidRDefault="00485FEB" w:rsidP="00485FEB">
            <w:pPr>
              <w:spacing w:after="0" w:line="240" w:lineRule="auto"/>
              <w:contextualSpacing/>
              <w:jc w:val="center"/>
            </w:pPr>
            <w:r>
              <w:t>2,0</w:t>
            </w:r>
          </w:p>
        </w:tc>
        <w:tc>
          <w:tcPr>
            <w:tcW w:w="1274" w:type="dxa"/>
            <w:shd w:val="clear" w:color="auto" w:fill="auto"/>
          </w:tcPr>
          <w:p w:rsidR="00485FEB" w:rsidRDefault="00485FEB" w:rsidP="00485FEB">
            <w:pPr>
              <w:spacing w:after="0" w:line="240" w:lineRule="auto"/>
              <w:contextualSpacing/>
              <w:jc w:val="center"/>
            </w:pPr>
            <w:r>
              <w:t>800</w:t>
            </w:r>
          </w:p>
        </w:tc>
      </w:tr>
      <w:tr w:rsidR="00485FEB" w:rsidRPr="00895584" w:rsidTr="00485FEB">
        <w:trPr>
          <w:trHeight w:val="237"/>
        </w:trPr>
        <w:tc>
          <w:tcPr>
            <w:tcW w:w="3686" w:type="dxa"/>
            <w:vMerge/>
            <w:shd w:val="clear" w:color="auto" w:fill="auto"/>
          </w:tcPr>
          <w:p w:rsidR="00485FEB" w:rsidRPr="000973AD" w:rsidRDefault="00485FEB" w:rsidP="00485FEB">
            <w:pPr>
              <w:spacing w:after="0" w:line="240" w:lineRule="auto"/>
              <w:contextualSpacing/>
            </w:pPr>
          </w:p>
        </w:tc>
        <w:tc>
          <w:tcPr>
            <w:tcW w:w="2977" w:type="dxa"/>
            <w:shd w:val="clear" w:color="auto" w:fill="auto"/>
          </w:tcPr>
          <w:p w:rsidR="00485FEB" w:rsidRPr="000973AD" w:rsidRDefault="00485FEB" w:rsidP="00485FEB">
            <w:pPr>
              <w:spacing w:after="0" w:line="240" w:lineRule="auto"/>
              <w:contextualSpacing/>
            </w:pPr>
            <w:r>
              <w:t>квартира</w:t>
            </w:r>
            <w:r w:rsidRPr="000973AD">
              <w:t xml:space="preserve"> жилого дома </w:t>
            </w:r>
            <w:r>
              <w:t xml:space="preserve">стандартного </w:t>
            </w:r>
            <w:r w:rsidRPr="000973AD">
              <w:t>класса</w:t>
            </w:r>
          </w:p>
        </w:tc>
        <w:tc>
          <w:tcPr>
            <w:tcW w:w="851" w:type="dxa"/>
            <w:shd w:val="clear" w:color="auto" w:fill="auto"/>
          </w:tcPr>
          <w:p w:rsidR="00485FEB" w:rsidRPr="000973AD" w:rsidRDefault="00485FEB" w:rsidP="00485FEB">
            <w:pPr>
              <w:spacing w:after="0" w:line="240" w:lineRule="auto"/>
              <w:contextualSpacing/>
              <w:jc w:val="center"/>
            </w:pPr>
            <w:r>
              <w:t>1</w:t>
            </w:r>
          </w:p>
        </w:tc>
        <w:tc>
          <w:tcPr>
            <w:tcW w:w="852" w:type="dxa"/>
            <w:shd w:val="clear" w:color="auto" w:fill="auto"/>
          </w:tcPr>
          <w:p w:rsidR="00485FEB" w:rsidRPr="00E34ADB" w:rsidRDefault="00485FEB" w:rsidP="00485FEB">
            <w:pPr>
              <w:spacing w:after="0" w:line="240" w:lineRule="auto"/>
              <w:contextualSpacing/>
              <w:jc w:val="center"/>
            </w:pPr>
            <w:r>
              <w:t>1,2</w:t>
            </w:r>
          </w:p>
        </w:tc>
        <w:tc>
          <w:tcPr>
            <w:tcW w:w="1274" w:type="dxa"/>
            <w:shd w:val="clear" w:color="auto" w:fill="auto"/>
          </w:tcPr>
          <w:p w:rsidR="00485FEB" w:rsidRDefault="00485FEB" w:rsidP="00485FEB">
            <w:pPr>
              <w:spacing w:after="0" w:line="240" w:lineRule="auto"/>
              <w:contextualSpacing/>
              <w:jc w:val="center"/>
            </w:pPr>
            <w:r>
              <w:t>800</w:t>
            </w:r>
          </w:p>
        </w:tc>
      </w:tr>
      <w:tr w:rsidR="00485FEB" w:rsidRPr="00895584" w:rsidTr="00485FEB">
        <w:trPr>
          <w:trHeight w:val="263"/>
        </w:trPr>
        <w:tc>
          <w:tcPr>
            <w:tcW w:w="3686" w:type="dxa"/>
            <w:vMerge/>
            <w:shd w:val="clear" w:color="auto" w:fill="auto"/>
          </w:tcPr>
          <w:p w:rsidR="00485FEB" w:rsidRPr="0032730C" w:rsidRDefault="00485FEB" w:rsidP="00485FEB">
            <w:pPr>
              <w:spacing w:after="0" w:line="240" w:lineRule="auto"/>
              <w:contextualSpacing/>
            </w:pPr>
          </w:p>
        </w:tc>
        <w:tc>
          <w:tcPr>
            <w:tcW w:w="2977" w:type="dxa"/>
            <w:shd w:val="clear" w:color="auto" w:fill="auto"/>
          </w:tcPr>
          <w:p w:rsidR="00485FEB" w:rsidRPr="000973AD" w:rsidRDefault="00485FEB" w:rsidP="00485FEB">
            <w:pPr>
              <w:spacing w:after="0" w:line="240" w:lineRule="auto"/>
              <w:contextualSpacing/>
            </w:pPr>
            <w:r>
              <w:t>квартира</w:t>
            </w:r>
            <w:r w:rsidRPr="000973AD">
              <w:t xml:space="preserve"> жилого дома </w:t>
            </w:r>
            <w:r>
              <w:t>муниципального фонда</w:t>
            </w:r>
          </w:p>
        </w:tc>
        <w:tc>
          <w:tcPr>
            <w:tcW w:w="851" w:type="dxa"/>
            <w:shd w:val="clear" w:color="auto" w:fill="auto"/>
          </w:tcPr>
          <w:p w:rsidR="00485FEB" w:rsidRPr="000973AD" w:rsidRDefault="00485FEB" w:rsidP="00485FEB">
            <w:pPr>
              <w:spacing w:after="0" w:line="240" w:lineRule="auto"/>
              <w:contextualSpacing/>
              <w:jc w:val="center"/>
            </w:pPr>
            <w:r>
              <w:t>1</w:t>
            </w:r>
          </w:p>
        </w:tc>
        <w:tc>
          <w:tcPr>
            <w:tcW w:w="852" w:type="dxa"/>
            <w:shd w:val="clear" w:color="auto" w:fill="auto"/>
          </w:tcPr>
          <w:p w:rsidR="00485FEB" w:rsidRPr="00E34ADB" w:rsidRDefault="00485FEB" w:rsidP="00485FEB">
            <w:pPr>
              <w:spacing w:after="0" w:line="240" w:lineRule="auto"/>
              <w:contextualSpacing/>
              <w:jc w:val="center"/>
            </w:pPr>
            <w:r>
              <w:t>0,7</w:t>
            </w:r>
          </w:p>
        </w:tc>
        <w:tc>
          <w:tcPr>
            <w:tcW w:w="1274" w:type="dxa"/>
            <w:shd w:val="clear" w:color="auto" w:fill="auto"/>
          </w:tcPr>
          <w:p w:rsidR="00485FEB" w:rsidRDefault="00485FEB" w:rsidP="00485FEB">
            <w:pPr>
              <w:spacing w:after="0" w:line="240" w:lineRule="auto"/>
              <w:contextualSpacing/>
              <w:jc w:val="center"/>
            </w:pPr>
            <w:r>
              <w:t>800</w:t>
            </w:r>
          </w:p>
        </w:tc>
      </w:tr>
      <w:tr w:rsidR="00485FEB" w:rsidRPr="00895584" w:rsidTr="00485FEB">
        <w:trPr>
          <w:trHeight w:val="60"/>
        </w:trPr>
        <w:tc>
          <w:tcPr>
            <w:tcW w:w="3686" w:type="dxa"/>
            <w:vMerge/>
            <w:shd w:val="clear" w:color="auto" w:fill="auto"/>
          </w:tcPr>
          <w:p w:rsidR="00485FEB" w:rsidRPr="0032730C" w:rsidRDefault="00485FEB" w:rsidP="00485FEB">
            <w:pPr>
              <w:spacing w:after="0" w:line="240" w:lineRule="auto"/>
              <w:contextualSpacing/>
            </w:pPr>
          </w:p>
        </w:tc>
        <w:tc>
          <w:tcPr>
            <w:tcW w:w="2977" w:type="dxa"/>
            <w:shd w:val="clear" w:color="auto" w:fill="auto"/>
          </w:tcPr>
          <w:p w:rsidR="00485FEB" w:rsidRPr="000973AD" w:rsidRDefault="00485FEB" w:rsidP="00485FEB">
            <w:pPr>
              <w:spacing w:after="0" w:line="240" w:lineRule="auto"/>
              <w:contextualSpacing/>
            </w:pPr>
            <w:r>
              <w:t>квартира</w:t>
            </w:r>
            <w:r w:rsidRPr="000973AD">
              <w:t xml:space="preserve"> жилого дома </w:t>
            </w:r>
            <w:r>
              <w:t>специализированного</w:t>
            </w:r>
            <w:r w:rsidRPr="000973AD">
              <w:t xml:space="preserve"> фонда</w:t>
            </w:r>
          </w:p>
        </w:tc>
        <w:tc>
          <w:tcPr>
            <w:tcW w:w="851" w:type="dxa"/>
            <w:shd w:val="clear" w:color="auto" w:fill="auto"/>
          </w:tcPr>
          <w:p w:rsidR="00485FEB" w:rsidRPr="000973AD" w:rsidRDefault="00485FEB" w:rsidP="00485FEB">
            <w:pPr>
              <w:spacing w:after="0" w:line="240" w:lineRule="auto"/>
              <w:contextualSpacing/>
              <w:jc w:val="center"/>
            </w:pPr>
            <w:r>
              <w:t>1</w:t>
            </w:r>
          </w:p>
        </w:tc>
        <w:tc>
          <w:tcPr>
            <w:tcW w:w="852" w:type="dxa"/>
            <w:shd w:val="clear" w:color="auto" w:fill="auto"/>
          </w:tcPr>
          <w:p w:rsidR="00485FEB" w:rsidRDefault="00485FEB" w:rsidP="00485FEB">
            <w:pPr>
              <w:spacing w:after="0" w:line="240" w:lineRule="auto"/>
              <w:contextualSpacing/>
              <w:jc w:val="center"/>
            </w:pPr>
            <w:r>
              <w:t>0,7</w:t>
            </w:r>
          </w:p>
        </w:tc>
        <w:tc>
          <w:tcPr>
            <w:tcW w:w="1274" w:type="dxa"/>
            <w:shd w:val="clear" w:color="auto" w:fill="auto"/>
          </w:tcPr>
          <w:p w:rsidR="00485FEB" w:rsidRDefault="00485FEB" w:rsidP="00485FEB">
            <w:pPr>
              <w:spacing w:after="0" w:line="240" w:lineRule="auto"/>
              <w:contextualSpacing/>
              <w:jc w:val="center"/>
            </w:pPr>
            <w:r>
              <w:t>800</w:t>
            </w:r>
          </w:p>
        </w:tc>
      </w:tr>
      <w:tr w:rsidR="002B32B8" w:rsidRPr="00895584" w:rsidTr="002B32B8">
        <w:trPr>
          <w:trHeight w:val="1322"/>
        </w:trPr>
        <w:tc>
          <w:tcPr>
            <w:tcW w:w="3686" w:type="dxa"/>
            <w:shd w:val="clear" w:color="auto" w:fill="auto"/>
          </w:tcPr>
          <w:p w:rsidR="002B32B8" w:rsidRPr="0032730C" w:rsidRDefault="002B32B8" w:rsidP="00D85D14">
            <w:pPr>
              <w:spacing w:after="0" w:line="240" w:lineRule="auto"/>
              <w:contextualSpacing/>
            </w:pPr>
            <w:r w:rsidRPr="00096E7D">
              <w:t>Места для паркования легковых автомобилей постоянного и дневного населения  при поездках с различными целями</w:t>
            </w:r>
            <w:r>
              <w:t xml:space="preserve"> у следующих объектов:</w:t>
            </w:r>
          </w:p>
        </w:tc>
        <w:tc>
          <w:tcPr>
            <w:tcW w:w="5954" w:type="dxa"/>
            <w:gridSpan w:val="4"/>
            <w:shd w:val="clear" w:color="auto" w:fill="auto"/>
          </w:tcPr>
          <w:p w:rsidR="002B32B8" w:rsidRDefault="002B32B8" w:rsidP="00485FEB">
            <w:pPr>
              <w:spacing w:after="0" w:line="240" w:lineRule="auto"/>
              <w:contextualSpacing/>
              <w:jc w:val="center"/>
            </w:pP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Учреждения органов государственной власти, органы местного самоуправления</w:t>
            </w:r>
          </w:p>
        </w:tc>
        <w:tc>
          <w:tcPr>
            <w:tcW w:w="2977" w:type="dxa"/>
            <w:shd w:val="clear" w:color="auto" w:fill="auto"/>
          </w:tcPr>
          <w:p w:rsidR="00485FEB" w:rsidRPr="00E91E65" w:rsidRDefault="00485FEB" w:rsidP="00485FEB">
            <w:pPr>
              <w:spacing w:after="0" w:line="240" w:lineRule="auto"/>
              <w:contextualSpacing/>
            </w:pPr>
            <w:r>
              <w:t>общая площадь</w:t>
            </w:r>
            <w:r w:rsidRPr="00E91E65">
              <w:t xml:space="preserve"> административ</w:t>
            </w:r>
            <w:r>
              <w:t>ных (офисных) помещений объекта, кв.м.</w:t>
            </w:r>
          </w:p>
        </w:tc>
        <w:tc>
          <w:tcPr>
            <w:tcW w:w="851" w:type="dxa"/>
            <w:shd w:val="clear" w:color="auto" w:fill="auto"/>
          </w:tcPr>
          <w:p w:rsidR="00485FEB" w:rsidRPr="00E91E65" w:rsidRDefault="00485FEB" w:rsidP="00485FEB">
            <w:pPr>
              <w:spacing w:after="0" w:line="240" w:lineRule="auto"/>
              <w:ind w:left="-108" w:right="-108"/>
              <w:contextualSpacing/>
              <w:jc w:val="center"/>
            </w:pPr>
            <w:r w:rsidRPr="008A2650">
              <w:t>200 - 220</w:t>
            </w:r>
          </w:p>
        </w:tc>
        <w:tc>
          <w:tcPr>
            <w:tcW w:w="852" w:type="dxa"/>
            <w:shd w:val="clear" w:color="auto" w:fill="auto"/>
          </w:tcPr>
          <w:p w:rsidR="00485FEB" w:rsidRPr="008A2650"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977" w:type="dxa"/>
            <w:shd w:val="clear" w:color="auto" w:fill="auto"/>
          </w:tcPr>
          <w:p w:rsidR="00485FEB" w:rsidRPr="00E91E65" w:rsidRDefault="00485FEB" w:rsidP="00485FEB">
            <w:pPr>
              <w:spacing w:after="0" w:line="240" w:lineRule="auto"/>
              <w:contextualSpacing/>
            </w:pPr>
            <w:r>
              <w:t>общая площадь</w:t>
            </w:r>
            <w:r w:rsidRPr="00E91E65">
              <w:t xml:space="preserve"> административных (офисных) помещений объекта </w:t>
            </w:r>
          </w:p>
        </w:tc>
        <w:tc>
          <w:tcPr>
            <w:tcW w:w="851" w:type="dxa"/>
            <w:shd w:val="clear" w:color="auto" w:fill="auto"/>
          </w:tcPr>
          <w:p w:rsidR="00485FEB" w:rsidRPr="00E91E65" w:rsidRDefault="00485FEB" w:rsidP="00485FEB">
            <w:pPr>
              <w:spacing w:after="0" w:line="240" w:lineRule="auto"/>
              <w:ind w:left="-108" w:right="-108"/>
              <w:contextualSpacing/>
              <w:jc w:val="center"/>
            </w:pPr>
            <w:r w:rsidRPr="008A2650">
              <w:t>100 - 120</w:t>
            </w:r>
          </w:p>
        </w:tc>
        <w:tc>
          <w:tcPr>
            <w:tcW w:w="852" w:type="dxa"/>
            <w:shd w:val="clear" w:color="auto" w:fill="auto"/>
          </w:tcPr>
          <w:p w:rsidR="00485FEB" w:rsidRPr="008A2650"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Коммерческо-деловые центры, офисные здания и помещения, страховые компании</w:t>
            </w:r>
          </w:p>
        </w:tc>
        <w:tc>
          <w:tcPr>
            <w:tcW w:w="2977" w:type="dxa"/>
            <w:shd w:val="clear" w:color="auto" w:fill="auto"/>
          </w:tcPr>
          <w:p w:rsidR="00485FEB" w:rsidRPr="00E91E65" w:rsidRDefault="00485FEB" w:rsidP="00485FEB">
            <w:pPr>
              <w:spacing w:after="0" w:line="240" w:lineRule="auto"/>
              <w:contextualSpacing/>
            </w:pPr>
            <w:r>
              <w:t>общая площадь</w:t>
            </w:r>
            <w:r w:rsidRPr="00E91E65">
              <w:t xml:space="preserve"> административных (офисных) помещений объекта</w:t>
            </w:r>
            <w:r>
              <w:t>, кв.м.</w:t>
            </w:r>
          </w:p>
        </w:tc>
        <w:tc>
          <w:tcPr>
            <w:tcW w:w="851" w:type="dxa"/>
            <w:shd w:val="clear" w:color="auto" w:fill="auto"/>
          </w:tcPr>
          <w:p w:rsidR="00485FEB" w:rsidRPr="00E91E65" w:rsidRDefault="00485FEB" w:rsidP="00485FEB">
            <w:pPr>
              <w:spacing w:after="0" w:line="240" w:lineRule="auto"/>
              <w:contextualSpacing/>
              <w:jc w:val="center"/>
            </w:pPr>
            <w:r w:rsidRPr="008A2650">
              <w:t>50 - 60</w:t>
            </w:r>
          </w:p>
        </w:tc>
        <w:tc>
          <w:tcPr>
            <w:tcW w:w="852" w:type="dxa"/>
            <w:shd w:val="clear" w:color="auto" w:fill="auto"/>
          </w:tcPr>
          <w:p w:rsidR="00485FEB"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Банки и банковские учреждения, кредитно-финансовые учреждения с операционным залом</w:t>
            </w:r>
          </w:p>
        </w:tc>
        <w:tc>
          <w:tcPr>
            <w:tcW w:w="2977" w:type="dxa"/>
            <w:shd w:val="clear" w:color="auto" w:fill="auto"/>
          </w:tcPr>
          <w:p w:rsidR="00485FEB" w:rsidRPr="00E91E65" w:rsidRDefault="00485FEB" w:rsidP="00485FEB">
            <w:pPr>
              <w:spacing w:after="0" w:line="240" w:lineRule="auto"/>
              <w:contextualSpacing/>
            </w:pPr>
            <w:r>
              <w:t>общая площадь</w:t>
            </w:r>
            <w:r w:rsidRPr="00E91E65">
              <w:t xml:space="preserve"> операционного зала (залов), административных (офисных) помещений объекта</w:t>
            </w:r>
            <w:r>
              <w:t>, кв.м.</w:t>
            </w:r>
          </w:p>
        </w:tc>
        <w:tc>
          <w:tcPr>
            <w:tcW w:w="851" w:type="dxa"/>
            <w:shd w:val="clear" w:color="auto" w:fill="auto"/>
          </w:tcPr>
          <w:p w:rsidR="00485FEB" w:rsidRPr="00E91E65" w:rsidRDefault="00485FEB" w:rsidP="00485FEB">
            <w:pPr>
              <w:spacing w:after="0" w:line="240" w:lineRule="auto"/>
              <w:contextualSpacing/>
              <w:jc w:val="center"/>
            </w:pPr>
            <w:r w:rsidRPr="00E91E65">
              <w:t>30 - 35</w:t>
            </w:r>
          </w:p>
        </w:tc>
        <w:tc>
          <w:tcPr>
            <w:tcW w:w="852" w:type="dxa"/>
            <w:shd w:val="clear" w:color="auto" w:fill="auto"/>
          </w:tcPr>
          <w:p w:rsidR="00485FEB" w:rsidRPr="00E91E65"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Банки и банковские учреждения, кредитно-финансовые учреждения без операционного зала</w:t>
            </w:r>
          </w:p>
        </w:tc>
        <w:tc>
          <w:tcPr>
            <w:tcW w:w="2977" w:type="dxa"/>
            <w:shd w:val="clear" w:color="auto" w:fill="auto"/>
          </w:tcPr>
          <w:p w:rsidR="00485FEB" w:rsidRPr="00E91E65" w:rsidRDefault="00485FEB" w:rsidP="00485FEB">
            <w:pPr>
              <w:spacing w:after="0" w:line="240" w:lineRule="auto"/>
              <w:contextualSpacing/>
            </w:pPr>
            <w:r>
              <w:t>о</w:t>
            </w:r>
            <w:r w:rsidRPr="0079789A">
              <w:t xml:space="preserve">бщая площадь </w:t>
            </w:r>
            <w:r w:rsidRPr="00E91E65">
              <w:t>административ</w:t>
            </w:r>
            <w:r>
              <w:t>ных (офисных) помещений объекта, кв.м.</w:t>
            </w:r>
          </w:p>
        </w:tc>
        <w:tc>
          <w:tcPr>
            <w:tcW w:w="851" w:type="dxa"/>
            <w:shd w:val="clear" w:color="auto" w:fill="auto"/>
          </w:tcPr>
          <w:p w:rsidR="00485FEB" w:rsidRPr="00E91E65" w:rsidRDefault="00485FEB" w:rsidP="00485FEB">
            <w:pPr>
              <w:spacing w:after="0" w:line="240" w:lineRule="auto"/>
              <w:contextualSpacing/>
              <w:jc w:val="center"/>
            </w:pPr>
            <w:r w:rsidRPr="00E91E65">
              <w:t>55 - 60</w:t>
            </w:r>
          </w:p>
        </w:tc>
        <w:tc>
          <w:tcPr>
            <w:tcW w:w="852" w:type="dxa"/>
            <w:shd w:val="clear" w:color="auto" w:fill="auto"/>
          </w:tcPr>
          <w:p w:rsidR="00485FEB" w:rsidRPr="00E91E65"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559"/>
        </w:trPr>
        <w:tc>
          <w:tcPr>
            <w:tcW w:w="3686" w:type="dxa"/>
            <w:vMerge w:val="restart"/>
            <w:shd w:val="clear" w:color="auto" w:fill="auto"/>
          </w:tcPr>
          <w:p w:rsidR="00485FEB" w:rsidRPr="00B92AEF" w:rsidRDefault="00485FEB" w:rsidP="00485FEB">
            <w:pPr>
              <w:spacing w:after="0" w:line="240" w:lineRule="auto"/>
              <w:contextualSpacing/>
            </w:pPr>
            <w:r>
              <w:t xml:space="preserve">Образовательные организации, реализующие программы высшего </w:t>
            </w:r>
            <w:r>
              <w:lastRenderedPageBreak/>
              <w:t>профессионального образования (вузы)</w:t>
            </w:r>
          </w:p>
        </w:tc>
        <w:tc>
          <w:tcPr>
            <w:tcW w:w="2977" w:type="dxa"/>
            <w:shd w:val="clear" w:color="auto" w:fill="auto"/>
          </w:tcPr>
          <w:p w:rsidR="00485FEB" w:rsidRDefault="00485FEB" w:rsidP="00485FEB">
            <w:pPr>
              <w:spacing w:after="0" w:line="240" w:lineRule="auto"/>
              <w:contextualSpacing/>
            </w:pPr>
            <w:r>
              <w:lastRenderedPageBreak/>
              <w:t xml:space="preserve">максимальное количество единовременно работающих </w:t>
            </w:r>
            <w:r>
              <w:lastRenderedPageBreak/>
              <w:t>преподавателей и сотрудников, чел.</w:t>
            </w:r>
          </w:p>
        </w:tc>
        <w:tc>
          <w:tcPr>
            <w:tcW w:w="851" w:type="dxa"/>
            <w:shd w:val="clear" w:color="auto" w:fill="auto"/>
          </w:tcPr>
          <w:p w:rsidR="00485FEB" w:rsidRPr="00E91E65" w:rsidRDefault="00485FEB" w:rsidP="00485FEB">
            <w:pPr>
              <w:spacing w:after="0" w:line="240" w:lineRule="auto"/>
              <w:contextualSpacing/>
              <w:jc w:val="center"/>
            </w:pPr>
            <w:r>
              <w:lastRenderedPageBreak/>
              <w:t xml:space="preserve">2 – 4 </w:t>
            </w:r>
          </w:p>
        </w:tc>
        <w:tc>
          <w:tcPr>
            <w:tcW w:w="852" w:type="dxa"/>
            <w:shd w:val="clear" w:color="auto" w:fill="auto"/>
          </w:tcPr>
          <w:p w:rsidR="00485FEB"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49"/>
        </w:trPr>
        <w:tc>
          <w:tcPr>
            <w:tcW w:w="3686" w:type="dxa"/>
            <w:vMerge/>
            <w:shd w:val="clear" w:color="auto" w:fill="auto"/>
          </w:tcPr>
          <w:p w:rsidR="00485FEB" w:rsidRDefault="00485FEB" w:rsidP="00485FEB">
            <w:pPr>
              <w:spacing w:after="0" w:line="240" w:lineRule="auto"/>
              <w:contextualSpacing/>
            </w:pPr>
          </w:p>
        </w:tc>
        <w:tc>
          <w:tcPr>
            <w:tcW w:w="2977" w:type="dxa"/>
            <w:shd w:val="clear" w:color="auto" w:fill="auto"/>
          </w:tcPr>
          <w:p w:rsidR="00485FEB" w:rsidRDefault="00485FEB" w:rsidP="00485FEB">
            <w:pPr>
              <w:spacing w:after="0" w:line="240" w:lineRule="auto"/>
              <w:contextualSpacing/>
            </w:pPr>
            <w:r w:rsidRPr="00EC5C26">
              <w:t xml:space="preserve">максимальное количество </w:t>
            </w:r>
            <w:r>
              <w:t>единовременно находящихся студентов, чел.</w:t>
            </w:r>
          </w:p>
        </w:tc>
        <w:tc>
          <w:tcPr>
            <w:tcW w:w="851" w:type="dxa"/>
            <w:shd w:val="clear" w:color="auto" w:fill="auto"/>
          </w:tcPr>
          <w:p w:rsidR="00485FEB" w:rsidRPr="00E91E65" w:rsidRDefault="00485FEB" w:rsidP="00485FEB">
            <w:pPr>
              <w:spacing w:after="0" w:line="240" w:lineRule="auto"/>
              <w:contextualSpacing/>
              <w:jc w:val="center"/>
            </w:pPr>
            <w:r>
              <w:t>10</w:t>
            </w:r>
          </w:p>
        </w:tc>
        <w:tc>
          <w:tcPr>
            <w:tcW w:w="852" w:type="dxa"/>
            <w:shd w:val="clear" w:color="auto" w:fill="auto"/>
          </w:tcPr>
          <w:p w:rsidR="00485FEB"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Профессиональные образовательные организации, образовательные организа</w:t>
            </w:r>
            <w:r w:rsidR="00D85D14">
              <w:t xml:space="preserve">ции искусств </w:t>
            </w:r>
          </w:p>
        </w:tc>
        <w:tc>
          <w:tcPr>
            <w:tcW w:w="2977" w:type="dxa"/>
            <w:shd w:val="clear" w:color="auto" w:fill="auto"/>
          </w:tcPr>
          <w:p w:rsidR="00485FEB" w:rsidRPr="00793872" w:rsidRDefault="00485FEB" w:rsidP="00485FEB">
            <w:pPr>
              <w:spacing w:after="0" w:line="240" w:lineRule="auto"/>
              <w:contextualSpacing/>
            </w:pPr>
            <w:r>
              <w:t>максимальное количество единовременно работающих преподавателей и сотрудников, чел.</w:t>
            </w:r>
          </w:p>
        </w:tc>
        <w:tc>
          <w:tcPr>
            <w:tcW w:w="851" w:type="dxa"/>
            <w:shd w:val="clear" w:color="auto" w:fill="auto"/>
          </w:tcPr>
          <w:p w:rsidR="00485FEB" w:rsidRPr="00793872" w:rsidRDefault="00485FEB" w:rsidP="00485FEB">
            <w:pPr>
              <w:spacing w:after="0" w:line="240" w:lineRule="auto"/>
              <w:contextualSpacing/>
              <w:jc w:val="center"/>
            </w:pPr>
            <w:r>
              <w:t>3</w:t>
            </w:r>
          </w:p>
        </w:tc>
        <w:tc>
          <w:tcPr>
            <w:tcW w:w="852" w:type="dxa"/>
            <w:shd w:val="clear" w:color="auto" w:fill="auto"/>
          </w:tcPr>
          <w:p w:rsidR="00485FEB" w:rsidRPr="00793872" w:rsidRDefault="00485FEB" w:rsidP="00485FEB">
            <w:pPr>
              <w:spacing w:after="0" w:line="240" w:lineRule="auto"/>
              <w:contextualSpacing/>
              <w:jc w:val="center"/>
            </w:pPr>
            <w:r w:rsidRPr="00793872">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Центры обучения, самодеятельного творчества, клубы по интересам для взрослых</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t>клубных помещений объекта, кв.м.</w:t>
            </w:r>
          </w:p>
        </w:tc>
        <w:tc>
          <w:tcPr>
            <w:tcW w:w="851" w:type="dxa"/>
            <w:shd w:val="clear" w:color="auto" w:fill="auto"/>
          </w:tcPr>
          <w:p w:rsidR="00485FEB" w:rsidRPr="00793872" w:rsidRDefault="00485FEB" w:rsidP="00485FEB">
            <w:pPr>
              <w:spacing w:after="0" w:line="240" w:lineRule="auto"/>
              <w:contextualSpacing/>
              <w:jc w:val="center"/>
            </w:pPr>
            <w:r w:rsidRPr="00793872">
              <w:t>20 – 25</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t>Научно-исследовательские и проектные институты</w:t>
            </w:r>
          </w:p>
        </w:tc>
        <w:tc>
          <w:tcPr>
            <w:tcW w:w="2977" w:type="dxa"/>
            <w:shd w:val="clear" w:color="auto" w:fill="auto"/>
          </w:tcPr>
          <w:p w:rsidR="00485FEB" w:rsidRDefault="00485FEB" w:rsidP="00485FEB">
            <w:pPr>
              <w:spacing w:after="0" w:line="240" w:lineRule="auto"/>
              <w:contextualSpacing/>
            </w:pPr>
            <w:r w:rsidRPr="00EF177A">
              <w:t>общая площадь помещений объекта, кв.м.</w:t>
            </w:r>
          </w:p>
        </w:tc>
        <w:tc>
          <w:tcPr>
            <w:tcW w:w="851" w:type="dxa"/>
            <w:shd w:val="clear" w:color="auto" w:fill="auto"/>
          </w:tcPr>
          <w:p w:rsidR="00485FEB" w:rsidRPr="00793872" w:rsidRDefault="00485FEB" w:rsidP="00485FEB">
            <w:pPr>
              <w:spacing w:after="0" w:line="240" w:lineRule="auto"/>
              <w:ind w:right="-108" w:hanging="108"/>
              <w:contextualSpacing/>
              <w:jc w:val="center"/>
            </w:pPr>
            <w:r>
              <w:t xml:space="preserve">140 – 170 </w:t>
            </w:r>
          </w:p>
        </w:tc>
        <w:tc>
          <w:tcPr>
            <w:tcW w:w="852" w:type="dxa"/>
            <w:shd w:val="clear" w:color="auto" w:fill="auto"/>
          </w:tcPr>
          <w:p w:rsidR="00485FEB"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Производственные здания, коммунально-складские объекты, размещаемые в составе многофункциональных зон</w:t>
            </w:r>
          </w:p>
        </w:tc>
        <w:tc>
          <w:tcPr>
            <w:tcW w:w="2977" w:type="dxa"/>
            <w:shd w:val="clear" w:color="auto" w:fill="auto"/>
          </w:tcPr>
          <w:p w:rsidR="00485FEB" w:rsidRPr="00793872" w:rsidRDefault="00485FEB" w:rsidP="00485FEB">
            <w:pPr>
              <w:spacing w:after="0" w:line="240" w:lineRule="auto"/>
              <w:contextualSpacing/>
            </w:pPr>
            <w:r>
              <w:t>к</w:t>
            </w:r>
            <w:r w:rsidRPr="00793872">
              <w:t xml:space="preserve">оличество работающих в </w:t>
            </w:r>
            <w:r>
              <w:t xml:space="preserve">двух </w:t>
            </w:r>
            <w:r w:rsidRPr="00793872">
              <w:t>смежных сменах</w:t>
            </w:r>
            <w:r>
              <w:t>, чел.</w:t>
            </w:r>
          </w:p>
        </w:tc>
        <w:tc>
          <w:tcPr>
            <w:tcW w:w="851" w:type="dxa"/>
            <w:shd w:val="clear" w:color="auto" w:fill="auto"/>
          </w:tcPr>
          <w:p w:rsidR="00485FEB" w:rsidRPr="00793872" w:rsidRDefault="00485FEB" w:rsidP="00485FEB">
            <w:pPr>
              <w:spacing w:after="0" w:line="240" w:lineRule="auto"/>
              <w:contextualSpacing/>
              <w:jc w:val="center"/>
            </w:pPr>
            <w:r>
              <w:t>8</w:t>
            </w:r>
          </w:p>
        </w:tc>
        <w:tc>
          <w:tcPr>
            <w:tcW w:w="852" w:type="dxa"/>
            <w:shd w:val="clear" w:color="auto" w:fill="auto"/>
          </w:tcPr>
          <w:p w:rsidR="00485FEB" w:rsidRPr="00793872" w:rsidRDefault="00485FEB" w:rsidP="00485FEB">
            <w:pPr>
              <w:spacing w:after="0" w:line="240" w:lineRule="auto"/>
              <w:contextualSpacing/>
              <w:jc w:val="center"/>
            </w:pPr>
            <w:r w:rsidRPr="00793872">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977" w:type="dxa"/>
            <w:shd w:val="clear" w:color="auto" w:fill="auto"/>
          </w:tcPr>
          <w:p w:rsidR="00485FEB" w:rsidRPr="00793872" w:rsidRDefault="00485FEB" w:rsidP="00485FEB">
            <w:pPr>
              <w:spacing w:after="0" w:line="240" w:lineRule="auto"/>
              <w:contextualSpacing/>
            </w:pPr>
            <w:r>
              <w:t>к</w:t>
            </w:r>
            <w:r w:rsidRPr="00793872">
              <w:t>оличество работающих в двух смежных сменах</w:t>
            </w:r>
            <w:r>
              <w:t>, чел.</w:t>
            </w:r>
          </w:p>
        </w:tc>
        <w:tc>
          <w:tcPr>
            <w:tcW w:w="851" w:type="dxa"/>
            <w:shd w:val="clear" w:color="auto" w:fill="auto"/>
          </w:tcPr>
          <w:p w:rsidR="00485FEB" w:rsidRPr="00793872" w:rsidRDefault="00485FEB" w:rsidP="00485FEB">
            <w:pPr>
              <w:spacing w:after="0" w:line="240" w:lineRule="auto"/>
              <w:contextualSpacing/>
              <w:jc w:val="center"/>
            </w:pPr>
            <w:r>
              <w:t>160</w:t>
            </w:r>
          </w:p>
        </w:tc>
        <w:tc>
          <w:tcPr>
            <w:tcW w:w="852" w:type="dxa"/>
            <w:shd w:val="clear" w:color="auto" w:fill="auto"/>
          </w:tcPr>
          <w:p w:rsidR="00485FEB" w:rsidRPr="00793872" w:rsidRDefault="00485FEB" w:rsidP="00485FEB">
            <w:pPr>
              <w:spacing w:after="0" w:line="240" w:lineRule="auto"/>
              <w:contextualSpacing/>
              <w:jc w:val="center"/>
            </w:pPr>
            <w:r w:rsidRPr="00793872">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Магазины-склады (мелкооптовой и розничной торговли, гипермаркеты)</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rsidRPr="00793872">
              <w:t>помещений объек</w:t>
            </w:r>
            <w:r>
              <w:t>та, кв.м.</w:t>
            </w:r>
          </w:p>
        </w:tc>
        <w:tc>
          <w:tcPr>
            <w:tcW w:w="851" w:type="dxa"/>
            <w:shd w:val="clear" w:color="auto" w:fill="auto"/>
          </w:tcPr>
          <w:p w:rsidR="00485FEB" w:rsidRPr="00793872" w:rsidRDefault="00485FEB" w:rsidP="00485FEB">
            <w:pPr>
              <w:spacing w:after="0" w:line="240" w:lineRule="auto"/>
              <w:contextualSpacing/>
              <w:jc w:val="center"/>
            </w:pPr>
            <w:r w:rsidRPr="00793872">
              <w:t xml:space="preserve">30 – 35 </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t>помещений</w:t>
            </w:r>
            <w:r w:rsidRPr="00793872">
              <w:t xml:space="preserve"> об</w:t>
            </w:r>
            <w:r>
              <w:t>ъекта, кв.м.</w:t>
            </w:r>
          </w:p>
        </w:tc>
        <w:tc>
          <w:tcPr>
            <w:tcW w:w="851" w:type="dxa"/>
            <w:shd w:val="clear" w:color="auto" w:fill="auto"/>
          </w:tcPr>
          <w:p w:rsidR="00485FEB" w:rsidRPr="00793872" w:rsidRDefault="00485FEB" w:rsidP="00485FEB">
            <w:pPr>
              <w:spacing w:after="0" w:line="240" w:lineRule="auto"/>
              <w:contextualSpacing/>
              <w:jc w:val="center"/>
            </w:pPr>
            <w:r w:rsidRPr="00793872">
              <w:t>40 – 50</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t>помещений объекта, кв.м.</w:t>
            </w:r>
          </w:p>
        </w:tc>
        <w:tc>
          <w:tcPr>
            <w:tcW w:w="851" w:type="dxa"/>
            <w:shd w:val="clear" w:color="auto" w:fill="auto"/>
          </w:tcPr>
          <w:p w:rsidR="00485FEB" w:rsidRPr="00793872" w:rsidRDefault="00485FEB" w:rsidP="00485FEB">
            <w:pPr>
              <w:spacing w:after="0" w:line="240" w:lineRule="auto"/>
              <w:contextualSpacing/>
              <w:jc w:val="center"/>
            </w:pPr>
            <w:r w:rsidRPr="00793872">
              <w:t>60 – 70</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ind w:right="-108"/>
              <w:contextualSpacing/>
            </w:pPr>
            <w:r w:rsidRPr="00B92AEF">
              <w:lastRenderedPageBreak/>
              <w:t>Рынки универсальные и непродовольственные</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t>рынка, кв.м.</w:t>
            </w:r>
          </w:p>
        </w:tc>
        <w:tc>
          <w:tcPr>
            <w:tcW w:w="851" w:type="dxa"/>
            <w:shd w:val="clear" w:color="auto" w:fill="auto"/>
          </w:tcPr>
          <w:p w:rsidR="00485FEB" w:rsidRPr="00793872" w:rsidRDefault="00485FEB" w:rsidP="00485FEB">
            <w:pPr>
              <w:spacing w:after="0" w:line="240" w:lineRule="auto"/>
              <w:contextualSpacing/>
              <w:jc w:val="center"/>
            </w:pPr>
            <w:r w:rsidRPr="00793872">
              <w:t>30 – 40</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ind w:right="-108"/>
              <w:contextualSpacing/>
            </w:pPr>
            <w:r w:rsidRPr="00B92AEF">
              <w:t>Рынки продовольственные и сельскохозяйственные</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t>рынка, кв.м.</w:t>
            </w:r>
          </w:p>
        </w:tc>
        <w:tc>
          <w:tcPr>
            <w:tcW w:w="851" w:type="dxa"/>
            <w:shd w:val="clear" w:color="auto" w:fill="auto"/>
          </w:tcPr>
          <w:p w:rsidR="00485FEB" w:rsidRPr="00793872" w:rsidRDefault="00485FEB" w:rsidP="00485FEB">
            <w:pPr>
              <w:spacing w:after="0" w:line="240" w:lineRule="auto"/>
              <w:contextualSpacing/>
              <w:jc w:val="center"/>
            </w:pPr>
            <w:r w:rsidRPr="00793872">
              <w:t>40 – 50</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Предприятия общественного питания периодического спроса (рестораны, кафе)</w:t>
            </w:r>
          </w:p>
        </w:tc>
        <w:tc>
          <w:tcPr>
            <w:tcW w:w="2977" w:type="dxa"/>
            <w:shd w:val="clear" w:color="auto" w:fill="auto"/>
          </w:tcPr>
          <w:p w:rsidR="00485FEB" w:rsidRPr="00793872" w:rsidRDefault="00485FEB" w:rsidP="00485FEB">
            <w:pPr>
              <w:spacing w:after="0" w:line="240" w:lineRule="auto"/>
              <w:contextualSpacing/>
            </w:pPr>
            <w:r>
              <w:t>количество посадочных мест, ед.</w:t>
            </w:r>
          </w:p>
        </w:tc>
        <w:tc>
          <w:tcPr>
            <w:tcW w:w="851" w:type="dxa"/>
            <w:shd w:val="clear" w:color="auto" w:fill="auto"/>
          </w:tcPr>
          <w:p w:rsidR="00485FEB" w:rsidRPr="00793872" w:rsidRDefault="00485FEB" w:rsidP="00485FEB">
            <w:pPr>
              <w:spacing w:after="0" w:line="240" w:lineRule="auto"/>
              <w:contextualSpacing/>
              <w:jc w:val="center"/>
            </w:pPr>
            <w:r w:rsidRPr="00793872">
              <w:t>4 – 5</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Бани</w:t>
            </w:r>
          </w:p>
        </w:tc>
        <w:tc>
          <w:tcPr>
            <w:tcW w:w="2977" w:type="dxa"/>
            <w:shd w:val="clear" w:color="auto" w:fill="auto"/>
          </w:tcPr>
          <w:p w:rsidR="00485FEB" w:rsidRPr="00793872" w:rsidRDefault="00485FEB" w:rsidP="00485FEB">
            <w:pPr>
              <w:spacing w:after="0" w:line="240" w:lineRule="auto"/>
              <w:contextualSpacing/>
            </w:pPr>
            <w:r>
              <w:t>к</w:t>
            </w:r>
            <w:r w:rsidRPr="00793872">
              <w:t>оличество единовременны</w:t>
            </w:r>
            <w:r>
              <w:t>х посетителей, чел.</w:t>
            </w:r>
          </w:p>
        </w:tc>
        <w:tc>
          <w:tcPr>
            <w:tcW w:w="851" w:type="dxa"/>
            <w:shd w:val="clear" w:color="auto" w:fill="auto"/>
          </w:tcPr>
          <w:p w:rsidR="00485FEB" w:rsidRPr="00793872" w:rsidRDefault="00485FEB" w:rsidP="00485FEB">
            <w:pPr>
              <w:spacing w:after="0" w:line="240" w:lineRule="auto"/>
              <w:contextualSpacing/>
              <w:jc w:val="center"/>
            </w:pPr>
            <w:r w:rsidRPr="00793872">
              <w:t>5 – 6</w:t>
            </w:r>
          </w:p>
        </w:tc>
        <w:tc>
          <w:tcPr>
            <w:tcW w:w="852" w:type="dxa"/>
            <w:shd w:val="clear" w:color="auto" w:fill="auto"/>
          </w:tcPr>
          <w:p w:rsidR="00485FEB" w:rsidRPr="00793872"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D85D14">
            <w:pPr>
              <w:spacing w:after="0" w:line="240" w:lineRule="auto"/>
              <w:contextualSpacing/>
            </w:pPr>
            <w:r w:rsidRPr="00B92AEF">
              <w:t>Ателье, фотосалоны  салоны-парикмахерские, салоны красоты, солярии, салоны моды, свадебные салоны</w:t>
            </w:r>
          </w:p>
        </w:tc>
        <w:tc>
          <w:tcPr>
            <w:tcW w:w="2977" w:type="dxa"/>
            <w:shd w:val="clear" w:color="auto" w:fill="auto"/>
          </w:tcPr>
          <w:p w:rsidR="00485FEB" w:rsidRPr="00793872" w:rsidRDefault="00485FEB" w:rsidP="00485FEB">
            <w:pPr>
              <w:spacing w:after="0" w:line="240" w:lineRule="auto"/>
              <w:contextualSpacing/>
            </w:pPr>
            <w:r>
              <w:t>о</w:t>
            </w:r>
            <w:r w:rsidRPr="0079789A">
              <w:t xml:space="preserve">бщая площадь </w:t>
            </w:r>
            <w:r>
              <w:t>объекта, кв.м.</w:t>
            </w:r>
          </w:p>
        </w:tc>
        <w:tc>
          <w:tcPr>
            <w:tcW w:w="851" w:type="dxa"/>
            <w:shd w:val="clear" w:color="auto" w:fill="auto"/>
          </w:tcPr>
          <w:p w:rsidR="00485FEB" w:rsidRPr="00793872" w:rsidRDefault="00485FEB" w:rsidP="00485FEB">
            <w:pPr>
              <w:spacing w:after="0" w:line="240" w:lineRule="auto"/>
              <w:contextualSpacing/>
              <w:jc w:val="center"/>
            </w:pPr>
            <w:r w:rsidRPr="00534B48">
              <w:t>10 – 15</w:t>
            </w:r>
          </w:p>
        </w:tc>
        <w:tc>
          <w:tcPr>
            <w:tcW w:w="852" w:type="dxa"/>
            <w:shd w:val="clear" w:color="auto" w:fill="auto"/>
          </w:tcPr>
          <w:p w:rsidR="00485FEB" w:rsidRPr="00534B48"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150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Салоны ритуальных услуг</w:t>
            </w:r>
          </w:p>
        </w:tc>
        <w:tc>
          <w:tcPr>
            <w:tcW w:w="2977" w:type="dxa"/>
            <w:shd w:val="clear" w:color="auto" w:fill="auto"/>
          </w:tcPr>
          <w:p w:rsidR="00485FEB" w:rsidRPr="00534B48" w:rsidRDefault="00485FEB" w:rsidP="00485FEB">
            <w:pPr>
              <w:spacing w:after="0" w:line="240" w:lineRule="auto"/>
              <w:contextualSpacing/>
            </w:pPr>
            <w:r>
              <w:t>о</w:t>
            </w:r>
            <w:r w:rsidRPr="00B309C0">
              <w:t xml:space="preserve">бщая площадь </w:t>
            </w:r>
            <w:r>
              <w:t>объекта, кв.м.</w:t>
            </w:r>
          </w:p>
        </w:tc>
        <w:tc>
          <w:tcPr>
            <w:tcW w:w="851" w:type="dxa"/>
            <w:shd w:val="clear" w:color="auto" w:fill="auto"/>
          </w:tcPr>
          <w:p w:rsidR="00485FEB" w:rsidRPr="00534B48" w:rsidRDefault="00485FEB" w:rsidP="00485FEB">
            <w:pPr>
              <w:spacing w:after="0" w:line="240" w:lineRule="auto"/>
              <w:contextualSpacing/>
              <w:jc w:val="center"/>
            </w:pPr>
            <w:r w:rsidRPr="00534B48">
              <w:t>20 – 25</w:t>
            </w:r>
          </w:p>
        </w:tc>
        <w:tc>
          <w:tcPr>
            <w:tcW w:w="852" w:type="dxa"/>
            <w:shd w:val="clear" w:color="auto" w:fill="auto"/>
          </w:tcPr>
          <w:p w:rsidR="00485FEB" w:rsidRPr="00534B48"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Химчистки, прачечные, ремонтные мастерские, специализированные центры по обслуживанию сложной бытовой техники и др.</w:t>
            </w:r>
          </w:p>
        </w:tc>
        <w:tc>
          <w:tcPr>
            <w:tcW w:w="2977" w:type="dxa"/>
            <w:shd w:val="clear" w:color="auto" w:fill="auto"/>
          </w:tcPr>
          <w:p w:rsidR="00485FEB" w:rsidRPr="00534B48" w:rsidRDefault="00485FEB" w:rsidP="00485FEB">
            <w:pPr>
              <w:spacing w:after="0" w:line="240" w:lineRule="auto"/>
              <w:contextualSpacing/>
            </w:pPr>
            <w:r>
              <w:t>к</w:t>
            </w:r>
            <w:r w:rsidRPr="00534B48">
              <w:t>ол</w:t>
            </w:r>
            <w:r>
              <w:t>ичество рабочих мест приёмщиков, ед.</w:t>
            </w:r>
          </w:p>
        </w:tc>
        <w:tc>
          <w:tcPr>
            <w:tcW w:w="851" w:type="dxa"/>
            <w:shd w:val="clear" w:color="auto" w:fill="auto"/>
          </w:tcPr>
          <w:p w:rsidR="00485FEB" w:rsidRPr="00534B48" w:rsidRDefault="00485FEB" w:rsidP="00485FEB">
            <w:pPr>
              <w:spacing w:after="0" w:line="240" w:lineRule="auto"/>
              <w:contextualSpacing/>
              <w:jc w:val="center"/>
            </w:pPr>
            <w:r w:rsidRPr="00534B48">
              <w:t>1 – 2</w:t>
            </w:r>
          </w:p>
        </w:tc>
        <w:tc>
          <w:tcPr>
            <w:tcW w:w="852" w:type="dxa"/>
            <w:shd w:val="clear" w:color="auto" w:fill="auto"/>
          </w:tcPr>
          <w:p w:rsidR="00485FEB" w:rsidRPr="00534B48"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Выставочно-музейные комплексы, музеи-заповедники, музеи, галереи, выставочные залы</w:t>
            </w:r>
          </w:p>
        </w:tc>
        <w:tc>
          <w:tcPr>
            <w:tcW w:w="2977" w:type="dxa"/>
            <w:shd w:val="clear" w:color="auto" w:fill="auto"/>
          </w:tcPr>
          <w:p w:rsidR="00485FEB" w:rsidRPr="00534B48" w:rsidRDefault="00485FEB" w:rsidP="00485FEB">
            <w:pPr>
              <w:spacing w:after="0" w:line="240" w:lineRule="auto"/>
              <w:contextualSpacing/>
            </w:pPr>
            <w:r>
              <w:t>к</w:t>
            </w:r>
            <w:r w:rsidRPr="00534B48">
              <w:t>оличе</w:t>
            </w:r>
            <w:r>
              <w:t>ство единовременных посетителей, чел.</w:t>
            </w:r>
          </w:p>
        </w:tc>
        <w:tc>
          <w:tcPr>
            <w:tcW w:w="851" w:type="dxa"/>
            <w:shd w:val="clear" w:color="auto" w:fill="auto"/>
          </w:tcPr>
          <w:p w:rsidR="00485FEB" w:rsidRPr="00534B48" w:rsidRDefault="00485FEB" w:rsidP="00485FEB">
            <w:pPr>
              <w:spacing w:after="0" w:line="240" w:lineRule="auto"/>
              <w:contextualSpacing/>
              <w:jc w:val="center"/>
            </w:pPr>
            <w:r w:rsidRPr="00534B48">
              <w:t xml:space="preserve">6 – 8  </w:t>
            </w:r>
          </w:p>
        </w:tc>
        <w:tc>
          <w:tcPr>
            <w:tcW w:w="852" w:type="dxa"/>
            <w:shd w:val="clear" w:color="auto" w:fill="auto"/>
          </w:tcPr>
          <w:p w:rsidR="00485FEB" w:rsidRPr="00534B48"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400</w:t>
            </w:r>
          </w:p>
        </w:tc>
      </w:tr>
      <w:tr w:rsidR="00485FEB" w:rsidRPr="00895584" w:rsidTr="00485FEB">
        <w:trPr>
          <w:trHeight w:val="60"/>
        </w:trPr>
        <w:tc>
          <w:tcPr>
            <w:tcW w:w="3686" w:type="dxa"/>
            <w:shd w:val="clear" w:color="auto" w:fill="auto"/>
          </w:tcPr>
          <w:p w:rsidR="00485FEB" w:rsidRPr="00B92AEF" w:rsidRDefault="00485FEB" w:rsidP="00D85D14">
            <w:pPr>
              <w:spacing w:after="0" w:line="240" w:lineRule="auto"/>
              <w:contextualSpacing/>
            </w:pPr>
            <w:r>
              <w:t xml:space="preserve">Театры и концертные залы </w:t>
            </w:r>
          </w:p>
        </w:tc>
        <w:tc>
          <w:tcPr>
            <w:tcW w:w="2977" w:type="dxa"/>
            <w:shd w:val="clear" w:color="auto" w:fill="auto"/>
          </w:tcPr>
          <w:p w:rsidR="00485FEB" w:rsidRPr="0089043D" w:rsidRDefault="00485FEB" w:rsidP="00485FEB">
            <w:pPr>
              <w:spacing w:after="0" w:line="240" w:lineRule="auto"/>
              <w:contextualSpacing/>
            </w:pPr>
            <w:r>
              <w:t>количество зрительских мест, ед.</w:t>
            </w:r>
          </w:p>
        </w:tc>
        <w:tc>
          <w:tcPr>
            <w:tcW w:w="851" w:type="dxa"/>
            <w:shd w:val="clear" w:color="auto" w:fill="auto"/>
          </w:tcPr>
          <w:p w:rsidR="00485FEB" w:rsidRPr="0089043D" w:rsidRDefault="00485FEB" w:rsidP="00485FEB">
            <w:pPr>
              <w:spacing w:after="0" w:line="240" w:lineRule="auto"/>
              <w:contextualSpacing/>
              <w:jc w:val="center"/>
            </w:pPr>
            <w:r>
              <w:t xml:space="preserve">4 – 7 </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Default="00485FEB" w:rsidP="00485FEB">
            <w:pPr>
              <w:spacing w:after="0" w:line="240" w:lineRule="auto"/>
              <w:contextualSpacing/>
            </w:pPr>
            <w:r>
              <w:t>Прочие театры и концертные залы, конференц-залы</w:t>
            </w:r>
          </w:p>
        </w:tc>
        <w:tc>
          <w:tcPr>
            <w:tcW w:w="2977" w:type="dxa"/>
            <w:shd w:val="clear" w:color="auto" w:fill="auto"/>
          </w:tcPr>
          <w:p w:rsidR="00485FEB" w:rsidRPr="0089043D" w:rsidRDefault="00485FEB" w:rsidP="00485FEB">
            <w:pPr>
              <w:spacing w:after="0" w:line="240" w:lineRule="auto"/>
              <w:contextualSpacing/>
            </w:pPr>
            <w:r>
              <w:t>количество зрительских мест, ед.</w:t>
            </w:r>
          </w:p>
        </w:tc>
        <w:tc>
          <w:tcPr>
            <w:tcW w:w="851" w:type="dxa"/>
            <w:shd w:val="clear" w:color="auto" w:fill="auto"/>
          </w:tcPr>
          <w:p w:rsidR="00485FEB" w:rsidRPr="0089043D" w:rsidRDefault="00485FEB" w:rsidP="00485FEB">
            <w:pPr>
              <w:spacing w:after="0" w:line="240" w:lineRule="auto"/>
              <w:contextualSpacing/>
              <w:jc w:val="center"/>
            </w:pPr>
            <w:r>
              <w:t xml:space="preserve">15 – 20  </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D85D14">
            <w:pPr>
              <w:spacing w:after="0" w:line="240" w:lineRule="auto"/>
              <w:contextualSpacing/>
            </w:pPr>
            <w:r>
              <w:t>К</w:t>
            </w:r>
            <w:r w:rsidRPr="00B92AEF">
              <w:t>иноцентры и кинотеатры</w:t>
            </w:r>
          </w:p>
        </w:tc>
        <w:tc>
          <w:tcPr>
            <w:tcW w:w="2977" w:type="dxa"/>
            <w:shd w:val="clear" w:color="auto" w:fill="auto"/>
          </w:tcPr>
          <w:p w:rsidR="00485FEB" w:rsidRPr="0089043D" w:rsidRDefault="00485FEB" w:rsidP="00485FEB">
            <w:pPr>
              <w:spacing w:after="0" w:line="240" w:lineRule="auto"/>
              <w:contextualSpacing/>
            </w:pPr>
            <w:r>
              <w:t>количество зрительских мест, ед.</w:t>
            </w:r>
          </w:p>
        </w:tc>
        <w:tc>
          <w:tcPr>
            <w:tcW w:w="851" w:type="dxa"/>
            <w:shd w:val="clear" w:color="auto" w:fill="auto"/>
          </w:tcPr>
          <w:p w:rsidR="00485FEB" w:rsidRPr="0089043D" w:rsidRDefault="00485FEB" w:rsidP="00485FEB">
            <w:pPr>
              <w:spacing w:after="0" w:line="240" w:lineRule="auto"/>
              <w:contextualSpacing/>
              <w:jc w:val="center"/>
            </w:pPr>
            <w:r>
              <w:t xml:space="preserve">8 – 12 </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t>Прочие к</w:t>
            </w:r>
            <w:r w:rsidRPr="00B92AEF">
              <w:t>иноцентры и кинотеатры</w:t>
            </w:r>
          </w:p>
        </w:tc>
        <w:tc>
          <w:tcPr>
            <w:tcW w:w="2977" w:type="dxa"/>
            <w:shd w:val="clear" w:color="auto" w:fill="auto"/>
          </w:tcPr>
          <w:p w:rsidR="00485FEB" w:rsidRPr="0089043D" w:rsidRDefault="00485FEB" w:rsidP="00485FEB">
            <w:pPr>
              <w:spacing w:after="0" w:line="240" w:lineRule="auto"/>
              <w:contextualSpacing/>
            </w:pPr>
            <w:r>
              <w:t>количество зрительских мест, ед.</w:t>
            </w:r>
          </w:p>
        </w:tc>
        <w:tc>
          <w:tcPr>
            <w:tcW w:w="851" w:type="dxa"/>
            <w:shd w:val="clear" w:color="auto" w:fill="auto"/>
          </w:tcPr>
          <w:p w:rsidR="00485FEB" w:rsidRPr="0089043D" w:rsidRDefault="00485FEB" w:rsidP="00485FEB">
            <w:pPr>
              <w:spacing w:after="0" w:line="240" w:lineRule="auto"/>
              <w:contextualSpacing/>
              <w:jc w:val="center"/>
            </w:pPr>
            <w:r w:rsidRPr="0089043D">
              <w:t>15 – 25</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Центральные, специальные и специализированные библиотеки, интернет-кафе</w:t>
            </w:r>
          </w:p>
        </w:tc>
        <w:tc>
          <w:tcPr>
            <w:tcW w:w="2977" w:type="dxa"/>
            <w:shd w:val="clear" w:color="auto" w:fill="auto"/>
          </w:tcPr>
          <w:p w:rsidR="00485FEB" w:rsidRPr="0089043D" w:rsidRDefault="00485FEB" w:rsidP="00485FEB">
            <w:pPr>
              <w:spacing w:after="0" w:line="240" w:lineRule="auto"/>
              <w:contextualSpacing/>
            </w:pPr>
            <w:r>
              <w:t>количество постоянных мест, ед.</w:t>
            </w:r>
          </w:p>
        </w:tc>
        <w:tc>
          <w:tcPr>
            <w:tcW w:w="851" w:type="dxa"/>
            <w:shd w:val="clear" w:color="auto" w:fill="auto"/>
          </w:tcPr>
          <w:p w:rsidR="00485FEB" w:rsidRPr="0089043D" w:rsidRDefault="00485FEB" w:rsidP="00485FEB">
            <w:pPr>
              <w:spacing w:after="0" w:line="240" w:lineRule="auto"/>
              <w:contextualSpacing/>
              <w:jc w:val="center"/>
            </w:pPr>
            <w:r w:rsidRPr="0089043D">
              <w:t xml:space="preserve">6 – 8  </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Объекты религиозных конфессий</w:t>
            </w:r>
          </w:p>
        </w:tc>
        <w:tc>
          <w:tcPr>
            <w:tcW w:w="2977" w:type="dxa"/>
            <w:shd w:val="clear" w:color="auto" w:fill="auto"/>
          </w:tcPr>
          <w:p w:rsidR="00485FEB" w:rsidRPr="0089043D" w:rsidRDefault="00485FEB" w:rsidP="00485FEB">
            <w:pPr>
              <w:spacing w:after="0" w:line="240" w:lineRule="auto"/>
              <w:contextualSpacing/>
            </w:pPr>
            <w:r>
              <w:t>к</w:t>
            </w:r>
            <w:r w:rsidRPr="0089043D">
              <w:t>оличе</w:t>
            </w:r>
            <w:r>
              <w:t>ство единовременных посетителей, чел.</w:t>
            </w:r>
          </w:p>
        </w:tc>
        <w:tc>
          <w:tcPr>
            <w:tcW w:w="851" w:type="dxa"/>
            <w:shd w:val="clear" w:color="auto" w:fill="auto"/>
          </w:tcPr>
          <w:p w:rsidR="00485FEB" w:rsidRPr="0089043D" w:rsidRDefault="00485FEB" w:rsidP="00485FEB">
            <w:pPr>
              <w:spacing w:after="0" w:line="240" w:lineRule="auto"/>
              <w:contextualSpacing/>
              <w:jc w:val="center"/>
            </w:pPr>
            <w:r w:rsidRPr="0089043D">
              <w:t>8 – 10</w:t>
            </w:r>
          </w:p>
        </w:tc>
        <w:tc>
          <w:tcPr>
            <w:tcW w:w="852" w:type="dxa"/>
            <w:shd w:val="clear" w:color="auto" w:fill="auto"/>
          </w:tcPr>
          <w:p w:rsidR="00485FEB" w:rsidRPr="0089043D" w:rsidRDefault="00485FEB" w:rsidP="00485FEB">
            <w:pPr>
              <w:spacing w:after="0" w:line="240" w:lineRule="auto"/>
              <w:ind w:left="-108" w:right="-106"/>
              <w:contextualSpacing/>
              <w:jc w:val="center"/>
            </w:pPr>
            <w:r>
              <w:t>1 (</w:t>
            </w:r>
            <w:r w:rsidRPr="0089043D">
              <w:t xml:space="preserve">не менее </w:t>
            </w:r>
            <w:r>
              <w:t>3</w:t>
            </w:r>
            <w:r w:rsidRPr="0089043D">
              <w:t xml:space="preserve"> на объект</w:t>
            </w:r>
            <w:r>
              <w:t>)</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Досугово-развлекательные учреждения: развлекательные центры, дискотеки, залы игровых </w:t>
            </w:r>
            <w:r w:rsidRPr="00B92AEF">
              <w:lastRenderedPageBreak/>
              <w:t>автоматов, ночные клубы</w:t>
            </w:r>
          </w:p>
        </w:tc>
        <w:tc>
          <w:tcPr>
            <w:tcW w:w="2977" w:type="dxa"/>
            <w:shd w:val="clear" w:color="auto" w:fill="auto"/>
          </w:tcPr>
          <w:p w:rsidR="00485FEB" w:rsidRPr="0089043D" w:rsidRDefault="00485FEB" w:rsidP="00485FEB">
            <w:pPr>
              <w:spacing w:after="0" w:line="240" w:lineRule="auto"/>
              <w:contextualSpacing/>
            </w:pPr>
            <w:r>
              <w:lastRenderedPageBreak/>
              <w:t>к</w:t>
            </w:r>
            <w:r w:rsidRPr="0089043D">
              <w:t>оличе</w:t>
            </w:r>
            <w:r>
              <w:t>ство единовременных посетителей, чел.</w:t>
            </w:r>
          </w:p>
        </w:tc>
        <w:tc>
          <w:tcPr>
            <w:tcW w:w="851" w:type="dxa"/>
            <w:shd w:val="clear" w:color="auto" w:fill="auto"/>
          </w:tcPr>
          <w:p w:rsidR="00485FEB" w:rsidRPr="0089043D" w:rsidRDefault="00485FEB" w:rsidP="00485FEB">
            <w:pPr>
              <w:spacing w:after="0" w:line="240" w:lineRule="auto"/>
              <w:contextualSpacing/>
              <w:jc w:val="center"/>
            </w:pPr>
            <w:r w:rsidRPr="0089043D">
              <w:t>4 – 7</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lastRenderedPageBreak/>
              <w:t>Бильярдные, боулинги</w:t>
            </w:r>
          </w:p>
        </w:tc>
        <w:tc>
          <w:tcPr>
            <w:tcW w:w="2977" w:type="dxa"/>
            <w:shd w:val="clear" w:color="auto" w:fill="auto"/>
          </w:tcPr>
          <w:p w:rsidR="00485FEB" w:rsidRPr="0089043D"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89043D" w:rsidRDefault="00485FEB" w:rsidP="00485FEB">
            <w:pPr>
              <w:spacing w:after="0" w:line="240" w:lineRule="auto"/>
              <w:contextualSpacing/>
              <w:jc w:val="center"/>
            </w:pPr>
            <w:r w:rsidRPr="0089043D">
              <w:t>3 – 4</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Спортивные комплексы и стадионы с трибунами</w:t>
            </w:r>
          </w:p>
        </w:tc>
        <w:tc>
          <w:tcPr>
            <w:tcW w:w="2977" w:type="dxa"/>
            <w:shd w:val="clear" w:color="auto" w:fill="auto"/>
          </w:tcPr>
          <w:p w:rsidR="00485FEB" w:rsidRPr="0089043D" w:rsidRDefault="00485FEB" w:rsidP="00485FEB">
            <w:pPr>
              <w:spacing w:after="0" w:line="240" w:lineRule="auto"/>
              <w:contextualSpacing/>
            </w:pPr>
            <w:r>
              <w:t>к</w:t>
            </w:r>
            <w:r w:rsidRPr="0089043D">
              <w:t>оличес</w:t>
            </w:r>
            <w:r>
              <w:t>тво посадочных мест на трибунах, ед.</w:t>
            </w:r>
          </w:p>
        </w:tc>
        <w:tc>
          <w:tcPr>
            <w:tcW w:w="851" w:type="dxa"/>
            <w:shd w:val="clear" w:color="auto" w:fill="auto"/>
          </w:tcPr>
          <w:p w:rsidR="00485FEB" w:rsidRPr="0089043D" w:rsidRDefault="00485FEB" w:rsidP="00485FEB">
            <w:pPr>
              <w:spacing w:after="0" w:line="240" w:lineRule="auto"/>
              <w:contextualSpacing/>
              <w:jc w:val="center"/>
            </w:pPr>
            <w:r w:rsidRPr="0089043D">
              <w:t>25 – 30</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400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Оздоровительные комплексы (фитнес-клубы, ФОК, спортивные и тренажерные залы) общей площадью менее 1000 </w:t>
            </w:r>
            <w:r>
              <w:t>кв.м.</w:t>
            </w:r>
          </w:p>
        </w:tc>
        <w:tc>
          <w:tcPr>
            <w:tcW w:w="2977" w:type="dxa"/>
            <w:shd w:val="clear" w:color="auto" w:fill="auto"/>
          </w:tcPr>
          <w:p w:rsidR="00485FEB" w:rsidRPr="0089043D" w:rsidRDefault="00485FEB" w:rsidP="00485FEB">
            <w:pPr>
              <w:spacing w:after="0" w:line="240" w:lineRule="auto"/>
              <w:contextualSpacing/>
            </w:pPr>
            <w:r>
              <w:t>общая площадь объекта, кв.м.</w:t>
            </w:r>
          </w:p>
        </w:tc>
        <w:tc>
          <w:tcPr>
            <w:tcW w:w="851" w:type="dxa"/>
            <w:shd w:val="clear" w:color="auto" w:fill="auto"/>
          </w:tcPr>
          <w:p w:rsidR="00485FEB" w:rsidRPr="0089043D" w:rsidRDefault="00485FEB" w:rsidP="00485FEB">
            <w:pPr>
              <w:spacing w:after="0" w:line="240" w:lineRule="auto"/>
              <w:contextualSpacing/>
              <w:jc w:val="center"/>
            </w:pPr>
            <w:r w:rsidRPr="0089043D">
              <w:t>25 – 40</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То же, общей площадью 1000 </w:t>
            </w:r>
            <w:r>
              <w:t xml:space="preserve">кв.м. </w:t>
            </w:r>
            <w:r w:rsidRPr="00B92AEF">
              <w:t>и более</w:t>
            </w:r>
          </w:p>
        </w:tc>
        <w:tc>
          <w:tcPr>
            <w:tcW w:w="2977" w:type="dxa"/>
            <w:shd w:val="clear" w:color="auto" w:fill="auto"/>
          </w:tcPr>
          <w:p w:rsidR="00485FEB" w:rsidRPr="0089043D" w:rsidRDefault="00485FEB" w:rsidP="00485FEB">
            <w:pPr>
              <w:spacing w:after="0" w:line="240" w:lineRule="auto"/>
              <w:contextualSpacing/>
            </w:pPr>
            <w:r>
              <w:t>общая площадь объекта, кв.м.</w:t>
            </w:r>
          </w:p>
        </w:tc>
        <w:tc>
          <w:tcPr>
            <w:tcW w:w="851" w:type="dxa"/>
            <w:shd w:val="clear" w:color="auto" w:fill="auto"/>
          </w:tcPr>
          <w:p w:rsidR="00485FEB" w:rsidRPr="0089043D" w:rsidRDefault="00485FEB" w:rsidP="00485FEB">
            <w:pPr>
              <w:spacing w:after="0" w:line="240" w:lineRule="auto"/>
              <w:contextualSpacing/>
              <w:jc w:val="center"/>
            </w:pPr>
            <w:r w:rsidRPr="0089043D">
              <w:t>40 – 55</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Тренажерные залы площадью 150 </w:t>
            </w:r>
            <w:r>
              <w:t>–</w:t>
            </w:r>
            <w:r w:rsidRPr="00B92AEF">
              <w:t xml:space="preserve"> 500 </w:t>
            </w:r>
            <w:r>
              <w:t>кв.м.</w:t>
            </w:r>
          </w:p>
        </w:tc>
        <w:tc>
          <w:tcPr>
            <w:tcW w:w="2977" w:type="dxa"/>
            <w:shd w:val="clear" w:color="auto" w:fill="auto"/>
          </w:tcPr>
          <w:p w:rsidR="00485FEB" w:rsidRPr="0089043D"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89043D" w:rsidRDefault="00485FEB" w:rsidP="00485FEB">
            <w:pPr>
              <w:spacing w:after="0" w:line="240" w:lineRule="auto"/>
              <w:contextualSpacing/>
              <w:jc w:val="center"/>
            </w:pPr>
            <w:r w:rsidRPr="0089043D">
              <w:t>8 – 10</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ФОК с залом площадью 1000 </w:t>
            </w:r>
            <w:r>
              <w:t>–</w:t>
            </w:r>
            <w:r w:rsidRPr="00B92AEF">
              <w:t xml:space="preserve"> 2000 </w:t>
            </w:r>
            <w:r>
              <w:t>кв.м.</w:t>
            </w:r>
          </w:p>
        </w:tc>
        <w:tc>
          <w:tcPr>
            <w:tcW w:w="2977" w:type="dxa"/>
            <w:shd w:val="clear" w:color="auto" w:fill="auto"/>
          </w:tcPr>
          <w:p w:rsidR="00485FEB" w:rsidRPr="0089043D"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89043D" w:rsidRDefault="00485FEB" w:rsidP="00485FEB">
            <w:pPr>
              <w:spacing w:after="0" w:line="240" w:lineRule="auto"/>
              <w:contextualSpacing/>
              <w:jc w:val="center"/>
            </w:pPr>
            <w:r w:rsidRPr="0089043D">
              <w:t>10</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ФОК с залом и бассейном общей площадью 2000 </w:t>
            </w:r>
            <w:r>
              <w:t>–</w:t>
            </w:r>
            <w:r w:rsidRPr="00B92AEF">
              <w:t xml:space="preserve"> 3000 </w:t>
            </w:r>
            <w:r>
              <w:t>кв.м.</w:t>
            </w:r>
          </w:p>
        </w:tc>
        <w:tc>
          <w:tcPr>
            <w:tcW w:w="2977" w:type="dxa"/>
            <w:shd w:val="clear" w:color="auto" w:fill="auto"/>
          </w:tcPr>
          <w:p w:rsidR="00485FEB" w:rsidRPr="0089043D"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89043D" w:rsidRDefault="00485FEB" w:rsidP="00485FEB">
            <w:pPr>
              <w:spacing w:after="0" w:line="240" w:lineRule="auto"/>
              <w:contextualSpacing/>
              <w:jc w:val="center"/>
            </w:pPr>
            <w:r w:rsidRPr="0089043D">
              <w:t>5 – 7</w:t>
            </w:r>
          </w:p>
        </w:tc>
        <w:tc>
          <w:tcPr>
            <w:tcW w:w="852" w:type="dxa"/>
            <w:shd w:val="clear" w:color="auto" w:fill="auto"/>
          </w:tcPr>
          <w:p w:rsidR="00485FEB" w:rsidRPr="0089043D"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Специализированные спортивные клубы и к</w:t>
            </w:r>
            <w:r>
              <w:t xml:space="preserve">омплексы (теннис, конный спорт </w:t>
            </w:r>
            <w:r w:rsidRPr="00B92AEF">
              <w:t>и др.)</w:t>
            </w:r>
          </w:p>
        </w:tc>
        <w:tc>
          <w:tcPr>
            <w:tcW w:w="2977" w:type="dxa"/>
            <w:shd w:val="clear" w:color="auto" w:fill="auto"/>
          </w:tcPr>
          <w:p w:rsidR="00485FEB" w:rsidRPr="00A32D41"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A32D41" w:rsidRDefault="00485FEB" w:rsidP="00485FEB">
            <w:pPr>
              <w:spacing w:after="0" w:line="240" w:lineRule="auto"/>
              <w:contextualSpacing/>
              <w:jc w:val="center"/>
            </w:pPr>
            <w:r w:rsidRPr="00A32D41">
              <w:t>3 – 4</w:t>
            </w:r>
          </w:p>
        </w:tc>
        <w:tc>
          <w:tcPr>
            <w:tcW w:w="852" w:type="dxa"/>
            <w:shd w:val="clear" w:color="auto" w:fill="auto"/>
          </w:tcPr>
          <w:p w:rsidR="00485FEB" w:rsidRPr="00A32D41"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Аквапарки, бассейны</w:t>
            </w:r>
          </w:p>
        </w:tc>
        <w:tc>
          <w:tcPr>
            <w:tcW w:w="2977" w:type="dxa"/>
            <w:shd w:val="clear" w:color="auto" w:fill="auto"/>
          </w:tcPr>
          <w:p w:rsidR="00485FEB" w:rsidRPr="00A32D41"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A32D41" w:rsidRDefault="00485FEB" w:rsidP="00485FEB">
            <w:pPr>
              <w:spacing w:after="0" w:line="240" w:lineRule="auto"/>
              <w:contextualSpacing/>
              <w:jc w:val="center"/>
            </w:pPr>
            <w:r w:rsidRPr="00A32D41">
              <w:t>5 – 7</w:t>
            </w:r>
          </w:p>
        </w:tc>
        <w:tc>
          <w:tcPr>
            <w:tcW w:w="852" w:type="dxa"/>
            <w:shd w:val="clear" w:color="auto" w:fill="auto"/>
          </w:tcPr>
          <w:p w:rsidR="00485FEB" w:rsidRPr="00A32D41"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Катки с искусственным покрытием общей площадью более 3000 </w:t>
            </w:r>
            <w:r>
              <w:t>кв.м.</w:t>
            </w:r>
          </w:p>
        </w:tc>
        <w:tc>
          <w:tcPr>
            <w:tcW w:w="2977" w:type="dxa"/>
            <w:shd w:val="clear" w:color="auto" w:fill="auto"/>
          </w:tcPr>
          <w:p w:rsidR="00485FEB" w:rsidRPr="00A32D41" w:rsidRDefault="00485FEB" w:rsidP="00485FEB">
            <w:pPr>
              <w:spacing w:after="0" w:line="240" w:lineRule="auto"/>
              <w:contextualSpacing/>
            </w:pPr>
            <w:r>
              <w:t>к</w:t>
            </w:r>
            <w:r w:rsidRPr="0089043D">
              <w:t xml:space="preserve">оличество единовременных </w:t>
            </w:r>
            <w:r>
              <w:t>посетителей, чел.</w:t>
            </w:r>
          </w:p>
        </w:tc>
        <w:tc>
          <w:tcPr>
            <w:tcW w:w="851" w:type="dxa"/>
            <w:shd w:val="clear" w:color="auto" w:fill="auto"/>
          </w:tcPr>
          <w:p w:rsidR="00485FEB" w:rsidRPr="00A32D41" w:rsidRDefault="00485FEB" w:rsidP="00485FEB">
            <w:pPr>
              <w:spacing w:after="0" w:line="240" w:lineRule="auto"/>
              <w:contextualSpacing/>
              <w:jc w:val="center"/>
            </w:pPr>
            <w:r w:rsidRPr="00A32D41">
              <w:t>6 – 7</w:t>
            </w:r>
          </w:p>
        </w:tc>
        <w:tc>
          <w:tcPr>
            <w:tcW w:w="852" w:type="dxa"/>
            <w:shd w:val="clear" w:color="auto" w:fill="auto"/>
          </w:tcPr>
          <w:p w:rsidR="00485FEB" w:rsidRPr="00A32D41"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t>Железнодорожные вокзалы и станции</w:t>
            </w:r>
          </w:p>
        </w:tc>
        <w:tc>
          <w:tcPr>
            <w:tcW w:w="2977" w:type="dxa"/>
            <w:shd w:val="clear" w:color="auto" w:fill="auto"/>
          </w:tcPr>
          <w:p w:rsidR="00485FEB" w:rsidRDefault="00485FEB" w:rsidP="00485FEB">
            <w:pPr>
              <w:spacing w:after="0" w:line="240" w:lineRule="auto"/>
              <w:contextualSpacing/>
            </w:pPr>
            <w:r>
              <w:t>количество пассажиров дальнего следования в час пик</w:t>
            </w:r>
          </w:p>
        </w:tc>
        <w:tc>
          <w:tcPr>
            <w:tcW w:w="851" w:type="dxa"/>
            <w:shd w:val="clear" w:color="auto" w:fill="auto"/>
          </w:tcPr>
          <w:p w:rsidR="00485FEB" w:rsidRPr="00A32D41" w:rsidRDefault="00485FEB" w:rsidP="00485FEB">
            <w:pPr>
              <w:spacing w:after="0" w:line="240" w:lineRule="auto"/>
              <w:contextualSpacing/>
              <w:jc w:val="center"/>
            </w:pPr>
            <w:r>
              <w:t xml:space="preserve">8 – 10 </w:t>
            </w:r>
          </w:p>
        </w:tc>
        <w:tc>
          <w:tcPr>
            <w:tcW w:w="852" w:type="dxa"/>
            <w:shd w:val="clear" w:color="auto" w:fill="auto"/>
          </w:tcPr>
          <w:p w:rsidR="00485FEB"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Автовокзалы</w:t>
            </w:r>
          </w:p>
        </w:tc>
        <w:tc>
          <w:tcPr>
            <w:tcW w:w="2977" w:type="dxa"/>
            <w:shd w:val="clear" w:color="auto" w:fill="auto"/>
          </w:tcPr>
          <w:p w:rsidR="00485FEB" w:rsidRPr="00A32D41" w:rsidRDefault="00485FEB" w:rsidP="00485FEB">
            <w:pPr>
              <w:spacing w:after="0" w:line="240" w:lineRule="auto"/>
              <w:contextualSpacing/>
            </w:pPr>
            <w:r>
              <w:t>к</w:t>
            </w:r>
            <w:r w:rsidRPr="00A32D41">
              <w:t xml:space="preserve">оличество пассажиров в час </w:t>
            </w:r>
            <w:r>
              <w:t>пик, чел.</w:t>
            </w:r>
          </w:p>
        </w:tc>
        <w:tc>
          <w:tcPr>
            <w:tcW w:w="851" w:type="dxa"/>
            <w:shd w:val="clear" w:color="auto" w:fill="auto"/>
          </w:tcPr>
          <w:p w:rsidR="00485FEB" w:rsidRPr="00A32D41" w:rsidRDefault="00485FEB" w:rsidP="00485FEB">
            <w:pPr>
              <w:spacing w:after="0" w:line="240" w:lineRule="auto"/>
              <w:contextualSpacing/>
              <w:jc w:val="center"/>
            </w:pPr>
            <w:r w:rsidRPr="00A32D41">
              <w:t>10 – 15</w:t>
            </w:r>
          </w:p>
        </w:tc>
        <w:tc>
          <w:tcPr>
            <w:tcW w:w="852" w:type="dxa"/>
            <w:shd w:val="clear" w:color="auto" w:fill="auto"/>
          </w:tcPr>
          <w:p w:rsidR="00485FEB" w:rsidRPr="00A32D41"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t xml:space="preserve">Аэровокзалы </w:t>
            </w:r>
          </w:p>
        </w:tc>
        <w:tc>
          <w:tcPr>
            <w:tcW w:w="2977" w:type="dxa"/>
            <w:shd w:val="clear" w:color="auto" w:fill="auto"/>
          </w:tcPr>
          <w:p w:rsidR="00485FEB" w:rsidRPr="00A32D41" w:rsidRDefault="00485FEB" w:rsidP="00485FEB">
            <w:pPr>
              <w:spacing w:after="0" w:line="240" w:lineRule="auto"/>
              <w:contextualSpacing/>
            </w:pPr>
            <w:r>
              <w:t>к</w:t>
            </w:r>
            <w:r w:rsidRPr="00A32D41">
              <w:t xml:space="preserve">оличество пассажиров в час </w:t>
            </w:r>
            <w:r>
              <w:t>пик, чел.</w:t>
            </w:r>
          </w:p>
        </w:tc>
        <w:tc>
          <w:tcPr>
            <w:tcW w:w="851" w:type="dxa"/>
            <w:shd w:val="clear" w:color="auto" w:fill="auto"/>
          </w:tcPr>
          <w:p w:rsidR="00485FEB" w:rsidRPr="00A32D41" w:rsidRDefault="00485FEB" w:rsidP="00485FEB">
            <w:pPr>
              <w:spacing w:after="0" w:line="240" w:lineRule="auto"/>
              <w:contextualSpacing/>
              <w:jc w:val="center"/>
            </w:pPr>
            <w:r>
              <w:t xml:space="preserve">6 – 8 </w:t>
            </w:r>
          </w:p>
        </w:tc>
        <w:tc>
          <w:tcPr>
            <w:tcW w:w="852" w:type="dxa"/>
            <w:shd w:val="clear" w:color="auto" w:fill="auto"/>
          </w:tcPr>
          <w:p w:rsidR="00485FEB" w:rsidRPr="00A32D41"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t>Речные вокзалы</w:t>
            </w:r>
          </w:p>
        </w:tc>
        <w:tc>
          <w:tcPr>
            <w:tcW w:w="2977" w:type="dxa"/>
            <w:shd w:val="clear" w:color="auto" w:fill="auto"/>
          </w:tcPr>
          <w:p w:rsidR="00485FEB" w:rsidRPr="00A32D41" w:rsidRDefault="00485FEB" w:rsidP="00485FEB">
            <w:pPr>
              <w:spacing w:after="0" w:line="240" w:lineRule="auto"/>
              <w:contextualSpacing/>
            </w:pPr>
            <w:r>
              <w:t>к</w:t>
            </w:r>
            <w:r w:rsidRPr="00A32D41">
              <w:t xml:space="preserve">оличество пассажиров в час </w:t>
            </w:r>
            <w:r>
              <w:t>пик, чел.</w:t>
            </w:r>
          </w:p>
        </w:tc>
        <w:tc>
          <w:tcPr>
            <w:tcW w:w="851" w:type="dxa"/>
            <w:shd w:val="clear" w:color="auto" w:fill="auto"/>
          </w:tcPr>
          <w:p w:rsidR="00485FEB" w:rsidRPr="00A32D41" w:rsidRDefault="00485FEB" w:rsidP="00485FEB">
            <w:pPr>
              <w:spacing w:after="0" w:line="240" w:lineRule="auto"/>
              <w:contextualSpacing/>
              <w:jc w:val="center"/>
            </w:pPr>
            <w:r>
              <w:t xml:space="preserve">7 – 9 </w:t>
            </w:r>
          </w:p>
        </w:tc>
        <w:tc>
          <w:tcPr>
            <w:tcW w:w="852" w:type="dxa"/>
            <w:shd w:val="clear" w:color="auto" w:fill="auto"/>
          </w:tcPr>
          <w:p w:rsidR="00485FEB" w:rsidRPr="00A32D41" w:rsidRDefault="00485FEB" w:rsidP="00485FEB">
            <w:pPr>
              <w:spacing w:after="0" w:line="240" w:lineRule="auto"/>
              <w:contextualSpacing/>
              <w:jc w:val="center"/>
            </w:pPr>
            <w:r>
              <w:t>1</w:t>
            </w:r>
          </w:p>
        </w:tc>
        <w:tc>
          <w:tcPr>
            <w:tcW w:w="1274" w:type="dxa"/>
            <w:shd w:val="clear" w:color="auto" w:fill="auto"/>
          </w:tcPr>
          <w:p w:rsidR="00485FEB" w:rsidRDefault="00485FEB" w:rsidP="00485FEB">
            <w:pPr>
              <w:spacing w:after="0" w:line="240" w:lineRule="auto"/>
              <w:contextualSpacing/>
              <w:jc w:val="center"/>
            </w:pPr>
            <w:r>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Пляжи и парки в зонах отдыха</w:t>
            </w:r>
          </w:p>
        </w:tc>
        <w:tc>
          <w:tcPr>
            <w:tcW w:w="2977" w:type="dxa"/>
            <w:shd w:val="clear" w:color="auto" w:fill="auto"/>
          </w:tcPr>
          <w:p w:rsidR="00485FEB" w:rsidRPr="00A32D41" w:rsidRDefault="00485FEB" w:rsidP="00485FEB">
            <w:pPr>
              <w:spacing w:after="0" w:line="240" w:lineRule="auto"/>
              <w:contextualSpacing/>
            </w:pPr>
            <w:r>
              <w:t>к</w:t>
            </w:r>
            <w:r w:rsidRPr="00A32D41">
              <w:t xml:space="preserve">оличество единовременных </w:t>
            </w:r>
            <w:r w:rsidRPr="00A32D41">
              <w:lastRenderedPageBreak/>
              <w:t>посетителей</w:t>
            </w:r>
            <w:r>
              <w:t>, чел.</w:t>
            </w:r>
          </w:p>
        </w:tc>
        <w:tc>
          <w:tcPr>
            <w:tcW w:w="851" w:type="dxa"/>
            <w:shd w:val="clear" w:color="auto" w:fill="auto"/>
          </w:tcPr>
          <w:p w:rsidR="00485FEB" w:rsidRPr="00A32D41" w:rsidRDefault="00485FEB" w:rsidP="00485FEB">
            <w:pPr>
              <w:spacing w:after="0" w:line="240" w:lineRule="auto"/>
              <w:contextualSpacing/>
              <w:jc w:val="center"/>
            </w:pPr>
            <w:r>
              <w:lastRenderedPageBreak/>
              <w:t>100</w:t>
            </w:r>
          </w:p>
        </w:tc>
        <w:tc>
          <w:tcPr>
            <w:tcW w:w="852" w:type="dxa"/>
            <w:shd w:val="clear" w:color="auto" w:fill="auto"/>
          </w:tcPr>
          <w:p w:rsidR="00485FEB" w:rsidRPr="00A32D41" w:rsidRDefault="00485FEB" w:rsidP="00485FEB">
            <w:pPr>
              <w:spacing w:after="0" w:line="240" w:lineRule="auto"/>
              <w:contextualSpacing/>
              <w:jc w:val="center"/>
            </w:pPr>
            <w:r w:rsidRPr="00A32D41">
              <w:t>15 - 20</w:t>
            </w:r>
          </w:p>
        </w:tc>
        <w:tc>
          <w:tcPr>
            <w:tcW w:w="1274" w:type="dxa"/>
            <w:shd w:val="clear" w:color="auto" w:fill="auto"/>
          </w:tcPr>
          <w:p w:rsidR="00485FEB" w:rsidRPr="00A32D41" w:rsidRDefault="00485FEB" w:rsidP="00485FEB">
            <w:pPr>
              <w:spacing w:after="0" w:line="240" w:lineRule="auto"/>
              <w:contextualSpacing/>
              <w:jc w:val="center"/>
            </w:pPr>
            <w:r w:rsidRPr="00A32D41">
              <w:t>400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lastRenderedPageBreak/>
              <w:t>Лесопарки и заповедники</w:t>
            </w:r>
          </w:p>
        </w:tc>
        <w:tc>
          <w:tcPr>
            <w:tcW w:w="2977" w:type="dxa"/>
            <w:shd w:val="clear" w:color="auto" w:fill="auto"/>
          </w:tcPr>
          <w:p w:rsidR="00485FEB" w:rsidRDefault="00485FEB" w:rsidP="00485FEB">
            <w:pPr>
              <w:spacing w:after="0" w:line="240" w:lineRule="auto"/>
              <w:contextualSpacing/>
            </w:pPr>
            <w:r w:rsidRPr="00537CD3">
              <w:t>количество единовременных посетителей, чел.</w:t>
            </w:r>
          </w:p>
        </w:tc>
        <w:tc>
          <w:tcPr>
            <w:tcW w:w="851" w:type="dxa"/>
            <w:shd w:val="clear" w:color="auto" w:fill="auto"/>
          </w:tcPr>
          <w:p w:rsidR="00485FEB" w:rsidRDefault="00485FEB" w:rsidP="00485FEB">
            <w:pPr>
              <w:spacing w:after="0" w:line="240" w:lineRule="auto"/>
              <w:contextualSpacing/>
              <w:jc w:val="center"/>
            </w:pPr>
            <w:r>
              <w:t>100</w:t>
            </w:r>
          </w:p>
        </w:tc>
        <w:tc>
          <w:tcPr>
            <w:tcW w:w="852" w:type="dxa"/>
            <w:shd w:val="clear" w:color="auto" w:fill="auto"/>
          </w:tcPr>
          <w:p w:rsidR="00485FEB" w:rsidRPr="00A32D41" w:rsidRDefault="00485FEB" w:rsidP="00485FEB">
            <w:pPr>
              <w:spacing w:after="0" w:line="240" w:lineRule="auto"/>
              <w:contextualSpacing/>
              <w:jc w:val="center"/>
            </w:pPr>
            <w:r>
              <w:t xml:space="preserve">7 – 10 </w:t>
            </w:r>
          </w:p>
        </w:tc>
        <w:tc>
          <w:tcPr>
            <w:tcW w:w="1274" w:type="dxa"/>
            <w:shd w:val="clear" w:color="auto" w:fill="auto"/>
          </w:tcPr>
          <w:p w:rsidR="00485FEB" w:rsidRPr="00A32D41" w:rsidRDefault="00485FEB" w:rsidP="00485FEB">
            <w:pPr>
              <w:spacing w:after="0" w:line="240" w:lineRule="auto"/>
              <w:contextualSpacing/>
              <w:jc w:val="center"/>
            </w:pPr>
            <w:r>
              <w:t>1000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 xml:space="preserve">Базы кратковременного отдыха (спортивные, </w:t>
            </w:r>
            <w:r>
              <w:t xml:space="preserve">лыжные, </w:t>
            </w:r>
            <w:r w:rsidRPr="00B92AEF">
              <w:t>рыболовные, охотничьи и др.)</w:t>
            </w:r>
          </w:p>
        </w:tc>
        <w:tc>
          <w:tcPr>
            <w:tcW w:w="2977" w:type="dxa"/>
            <w:shd w:val="clear" w:color="auto" w:fill="auto"/>
          </w:tcPr>
          <w:p w:rsidR="00485FEB" w:rsidRPr="00A32D41" w:rsidRDefault="00485FEB" w:rsidP="00485FEB">
            <w:pPr>
              <w:spacing w:after="0" w:line="240" w:lineRule="auto"/>
              <w:contextualSpacing/>
            </w:pPr>
            <w:r>
              <w:t>к</w:t>
            </w:r>
            <w:r w:rsidRPr="00A32D41">
              <w:t>оличество единовременных посетителей</w:t>
            </w:r>
            <w:r>
              <w:t>, чел.</w:t>
            </w:r>
          </w:p>
        </w:tc>
        <w:tc>
          <w:tcPr>
            <w:tcW w:w="851" w:type="dxa"/>
            <w:shd w:val="clear" w:color="auto" w:fill="auto"/>
          </w:tcPr>
          <w:p w:rsidR="00485FEB" w:rsidRPr="00A32D41" w:rsidRDefault="00485FEB" w:rsidP="00485FEB">
            <w:pPr>
              <w:spacing w:after="0" w:line="240" w:lineRule="auto"/>
              <w:contextualSpacing/>
              <w:jc w:val="center"/>
            </w:pPr>
            <w:r>
              <w:t>100</w:t>
            </w:r>
          </w:p>
        </w:tc>
        <w:tc>
          <w:tcPr>
            <w:tcW w:w="852" w:type="dxa"/>
            <w:shd w:val="clear" w:color="auto" w:fill="auto"/>
          </w:tcPr>
          <w:p w:rsidR="00485FEB" w:rsidRPr="00A32D41" w:rsidRDefault="00485FEB" w:rsidP="00485FEB">
            <w:pPr>
              <w:spacing w:after="0" w:line="240" w:lineRule="auto"/>
              <w:contextualSpacing/>
              <w:jc w:val="center"/>
            </w:pPr>
            <w:r w:rsidRPr="00A32D41">
              <w:t xml:space="preserve">10 </w:t>
            </w:r>
            <w:r>
              <w:t>–</w:t>
            </w:r>
            <w:r w:rsidRPr="00A32D41">
              <w:t xml:space="preserve"> 15</w:t>
            </w:r>
          </w:p>
        </w:tc>
        <w:tc>
          <w:tcPr>
            <w:tcW w:w="1274" w:type="dxa"/>
            <w:shd w:val="clear" w:color="auto" w:fill="auto"/>
          </w:tcPr>
          <w:p w:rsidR="00485FEB" w:rsidRPr="00A32D41" w:rsidRDefault="00485FEB" w:rsidP="00485FEB">
            <w:pPr>
              <w:spacing w:after="0" w:line="240" w:lineRule="auto"/>
              <w:contextualSpacing/>
              <w:jc w:val="center"/>
            </w:pPr>
            <w:r w:rsidRPr="00A32D41">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t>Береговые базы маломерного флота</w:t>
            </w:r>
          </w:p>
        </w:tc>
        <w:tc>
          <w:tcPr>
            <w:tcW w:w="2977" w:type="dxa"/>
            <w:shd w:val="clear" w:color="auto" w:fill="auto"/>
          </w:tcPr>
          <w:p w:rsidR="00485FEB" w:rsidRPr="00A32D41" w:rsidRDefault="00485FEB" w:rsidP="00485FEB">
            <w:pPr>
              <w:spacing w:after="0" w:line="240" w:lineRule="auto"/>
              <w:contextualSpacing/>
            </w:pPr>
            <w:r>
              <w:t>к</w:t>
            </w:r>
            <w:r w:rsidRPr="00A32D41">
              <w:t>оличество единовременных посетителей</w:t>
            </w:r>
            <w:r>
              <w:t>, чел.</w:t>
            </w:r>
          </w:p>
        </w:tc>
        <w:tc>
          <w:tcPr>
            <w:tcW w:w="851" w:type="dxa"/>
            <w:shd w:val="clear" w:color="auto" w:fill="auto"/>
          </w:tcPr>
          <w:p w:rsidR="00485FEB" w:rsidRPr="00A32D41" w:rsidRDefault="00485FEB" w:rsidP="00485FEB">
            <w:pPr>
              <w:spacing w:after="0" w:line="240" w:lineRule="auto"/>
              <w:contextualSpacing/>
              <w:jc w:val="center"/>
            </w:pPr>
            <w:r>
              <w:t>100</w:t>
            </w:r>
          </w:p>
        </w:tc>
        <w:tc>
          <w:tcPr>
            <w:tcW w:w="852" w:type="dxa"/>
            <w:shd w:val="clear" w:color="auto" w:fill="auto"/>
          </w:tcPr>
          <w:p w:rsidR="00485FEB" w:rsidRPr="00A32D41" w:rsidRDefault="00485FEB" w:rsidP="00485FEB">
            <w:pPr>
              <w:spacing w:after="0" w:line="240" w:lineRule="auto"/>
              <w:contextualSpacing/>
              <w:jc w:val="center"/>
            </w:pPr>
            <w:r w:rsidRPr="00A32D41">
              <w:t xml:space="preserve">10 </w:t>
            </w:r>
            <w:r>
              <w:t>–</w:t>
            </w:r>
            <w:r w:rsidRPr="00A32D41">
              <w:t xml:space="preserve"> 15</w:t>
            </w:r>
          </w:p>
        </w:tc>
        <w:tc>
          <w:tcPr>
            <w:tcW w:w="1274" w:type="dxa"/>
            <w:shd w:val="clear" w:color="auto" w:fill="auto"/>
          </w:tcPr>
          <w:p w:rsidR="00485FEB" w:rsidRPr="00A32D41" w:rsidRDefault="00485FEB" w:rsidP="00485FEB">
            <w:pPr>
              <w:spacing w:after="0" w:line="240" w:lineRule="auto"/>
              <w:contextualSpacing/>
              <w:jc w:val="center"/>
            </w:pPr>
            <w:r w:rsidRPr="00A32D41">
              <w:t>250</w:t>
            </w:r>
          </w:p>
        </w:tc>
      </w:tr>
      <w:tr w:rsidR="00485FEB" w:rsidRPr="00895584" w:rsidTr="00485FEB">
        <w:trPr>
          <w:trHeight w:val="60"/>
        </w:trPr>
        <w:tc>
          <w:tcPr>
            <w:tcW w:w="3686" w:type="dxa"/>
            <w:shd w:val="clear" w:color="auto" w:fill="auto"/>
          </w:tcPr>
          <w:p w:rsidR="00485FEB" w:rsidRPr="00B92AEF" w:rsidRDefault="00485FEB" w:rsidP="00485FEB">
            <w:pPr>
              <w:spacing w:after="0" w:line="240" w:lineRule="auto"/>
              <w:contextualSpacing/>
            </w:pPr>
            <w:r w:rsidRPr="00B92AEF">
              <w:t>Дома отдыха и санатории, санатории-профилактории, базы отдыха предприятий и туристские базы</w:t>
            </w:r>
          </w:p>
        </w:tc>
        <w:tc>
          <w:tcPr>
            <w:tcW w:w="2977" w:type="dxa"/>
            <w:shd w:val="clear" w:color="auto" w:fill="auto"/>
          </w:tcPr>
          <w:p w:rsidR="00485FEB" w:rsidRPr="00A32D41" w:rsidRDefault="00485FEB" w:rsidP="00485FEB">
            <w:pPr>
              <w:spacing w:after="0" w:line="240" w:lineRule="auto"/>
              <w:contextualSpacing/>
            </w:pPr>
            <w:r>
              <w:t>к</w:t>
            </w:r>
            <w:r w:rsidRPr="00A32D41">
              <w:t>оличество отдыхающих и обслуживающего персонала</w:t>
            </w:r>
          </w:p>
        </w:tc>
        <w:tc>
          <w:tcPr>
            <w:tcW w:w="851" w:type="dxa"/>
            <w:shd w:val="clear" w:color="auto" w:fill="auto"/>
          </w:tcPr>
          <w:p w:rsidR="00485FEB" w:rsidRPr="00A32D41" w:rsidRDefault="00485FEB" w:rsidP="00485FEB">
            <w:pPr>
              <w:spacing w:after="0" w:line="240" w:lineRule="auto"/>
              <w:contextualSpacing/>
              <w:jc w:val="center"/>
            </w:pPr>
            <w:r>
              <w:t>100</w:t>
            </w:r>
          </w:p>
        </w:tc>
        <w:tc>
          <w:tcPr>
            <w:tcW w:w="852" w:type="dxa"/>
            <w:shd w:val="clear" w:color="auto" w:fill="auto"/>
          </w:tcPr>
          <w:p w:rsidR="00485FEB" w:rsidRPr="00A32D41" w:rsidRDefault="00485FEB" w:rsidP="00485FEB">
            <w:pPr>
              <w:spacing w:after="0" w:line="240" w:lineRule="auto"/>
              <w:contextualSpacing/>
              <w:jc w:val="center"/>
            </w:pPr>
            <w:r w:rsidRPr="00A32D41">
              <w:t>3 - 5</w:t>
            </w:r>
          </w:p>
        </w:tc>
        <w:tc>
          <w:tcPr>
            <w:tcW w:w="1274" w:type="dxa"/>
            <w:shd w:val="clear" w:color="auto" w:fill="auto"/>
          </w:tcPr>
          <w:p w:rsidR="00485FEB" w:rsidRPr="00A32D41" w:rsidRDefault="00485FEB" w:rsidP="00485FEB">
            <w:pPr>
              <w:spacing w:after="0" w:line="240" w:lineRule="auto"/>
              <w:contextualSpacing/>
              <w:jc w:val="center"/>
            </w:pPr>
            <w:r w:rsidRPr="00A32D41">
              <w:t>250</w:t>
            </w:r>
          </w:p>
        </w:tc>
      </w:tr>
      <w:tr w:rsidR="00485FEB" w:rsidRPr="00895584" w:rsidTr="00485FEB">
        <w:trPr>
          <w:trHeight w:val="70"/>
        </w:trPr>
        <w:tc>
          <w:tcPr>
            <w:tcW w:w="3686" w:type="dxa"/>
            <w:shd w:val="clear" w:color="auto" w:fill="auto"/>
          </w:tcPr>
          <w:p w:rsidR="00485FEB" w:rsidRDefault="00485FEB" w:rsidP="00485FEB">
            <w:pPr>
              <w:spacing w:after="0" w:line="240" w:lineRule="auto"/>
              <w:contextualSpacing/>
            </w:pPr>
            <w:r w:rsidRPr="00B92AEF">
              <w:t xml:space="preserve">Предприятия общественного питания, торговли в </w:t>
            </w:r>
            <w:r>
              <w:t>границах рекреационных территорий и зон отдыха</w:t>
            </w:r>
          </w:p>
        </w:tc>
        <w:tc>
          <w:tcPr>
            <w:tcW w:w="2977" w:type="dxa"/>
            <w:shd w:val="clear" w:color="auto" w:fill="auto"/>
          </w:tcPr>
          <w:p w:rsidR="00485FEB" w:rsidRPr="00E91E65" w:rsidRDefault="00485FEB" w:rsidP="00485FEB">
            <w:pPr>
              <w:spacing w:after="0" w:line="240" w:lineRule="auto"/>
              <w:contextualSpacing/>
            </w:pPr>
            <w:r>
              <w:t>к</w:t>
            </w:r>
            <w:r w:rsidRPr="00A32D41">
              <w:t>оличество мест в залах или единовременных посетителей и персонала</w:t>
            </w:r>
          </w:p>
        </w:tc>
        <w:tc>
          <w:tcPr>
            <w:tcW w:w="851" w:type="dxa"/>
            <w:shd w:val="clear" w:color="auto" w:fill="auto"/>
          </w:tcPr>
          <w:p w:rsidR="00485FEB" w:rsidRPr="00E91E65" w:rsidRDefault="00485FEB" w:rsidP="00485FEB">
            <w:pPr>
              <w:spacing w:after="0" w:line="240" w:lineRule="auto"/>
              <w:contextualSpacing/>
              <w:jc w:val="center"/>
            </w:pPr>
            <w:r>
              <w:t>100</w:t>
            </w:r>
          </w:p>
        </w:tc>
        <w:tc>
          <w:tcPr>
            <w:tcW w:w="852" w:type="dxa"/>
            <w:shd w:val="clear" w:color="auto" w:fill="auto"/>
          </w:tcPr>
          <w:p w:rsidR="00485FEB" w:rsidRDefault="00485FEB" w:rsidP="00485FEB">
            <w:pPr>
              <w:spacing w:after="0" w:line="240" w:lineRule="auto"/>
              <w:contextualSpacing/>
              <w:jc w:val="center"/>
            </w:pPr>
            <w:r>
              <w:t>7-10</w:t>
            </w:r>
          </w:p>
        </w:tc>
        <w:tc>
          <w:tcPr>
            <w:tcW w:w="1274" w:type="dxa"/>
            <w:shd w:val="clear" w:color="auto" w:fill="auto"/>
          </w:tcPr>
          <w:p w:rsidR="00485FEB" w:rsidRDefault="00485FEB" w:rsidP="00485FEB">
            <w:pPr>
              <w:spacing w:after="0" w:line="240" w:lineRule="auto"/>
              <w:contextualSpacing/>
              <w:jc w:val="center"/>
            </w:pPr>
            <w:r>
              <w:t>1000</w:t>
            </w:r>
          </w:p>
        </w:tc>
      </w:tr>
    </w:tbl>
    <w:p w:rsidR="00485FEB" w:rsidRPr="00485961" w:rsidRDefault="00485FEB" w:rsidP="00485FEB">
      <w:pPr>
        <w:tabs>
          <w:tab w:val="left" w:pos="1418"/>
        </w:tabs>
        <w:spacing w:before="60" w:after="60" w:line="240" w:lineRule="auto"/>
        <w:jc w:val="both"/>
      </w:pPr>
      <w:r w:rsidRPr="00485961">
        <w:t>Примечания:</w:t>
      </w:r>
    </w:p>
    <w:p w:rsidR="00485FEB" w:rsidRPr="00485961" w:rsidRDefault="00485FEB" w:rsidP="00485FEB">
      <w:pPr>
        <w:tabs>
          <w:tab w:val="left" w:pos="1418"/>
        </w:tabs>
        <w:spacing w:before="60" w:after="60" w:line="240" w:lineRule="auto"/>
        <w:jc w:val="both"/>
      </w:pPr>
      <w:r w:rsidRPr="0075122C">
        <w:t>1. Парковка (парковочное место) – применительно к настоящим Нормативам – специально обозначенное и при необходимости обустроенное и оборудованное место, являющееся, в том числе, частью автомобильной дороги и (или</w:t>
      </w:r>
      <w:r w:rsidRPr="00485961">
        <w:t>)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85FEB" w:rsidRPr="00485961" w:rsidRDefault="00485FEB" w:rsidP="00485FEB">
      <w:pPr>
        <w:tabs>
          <w:tab w:val="left" w:pos="1418"/>
        </w:tabs>
        <w:spacing w:before="60" w:after="60" w:line="240" w:lineRule="auto"/>
        <w:jc w:val="both"/>
      </w:pPr>
      <w:r>
        <w:t>2. </w:t>
      </w:r>
      <w:r w:rsidRPr="00485961">
        <w:t xml:space="preserve">Количество </w:t>
      </w:r>
      <w:r>
        <w:t>парковочных мест для</w:t>
      </w:r>
      <w:r w:rsidRPr="00485961">
        <w:t xml:space="preserve"> легковых автомобилей постоянного и дневного населения при поездках с различными целями около зданий и комплексов многофункциональных,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(СП), определяющих требования к данным объектам.</w:t>
      </w:r>
    </w:p>
    <w:p w:rsidR="00485FEB" w:rsidRPr="00485961" w:rsidRDefault="00485FEB" w:rsidP="00485FEB">
      <w:pPr>
        <w:tabs>
          <w:tab w:val="left" w:pos="1418"/>
        </w:tabs>
        <w:spacing w:before="60" w:after="60" w:line="240" w:lineRule="auto"/>
        <w:jc w:val="both"/>
      </w:pPr>
      <w:r>
        <w:t>3. </w:t>
      </w:r>
      <w:r w:rsidRPr="00485961">
        <w:t xml:space="preserve">Габариты </w:t>
      </w:r>
      <w:r>
        <w:t>парковочного места в пределах улично-дорожной сети и за пределами зданий, строений, сооружений</w:t>
      </w:r>
      <w:r w:rsidRPr="00485961">
        <w:t xml:space="preserve"> следует принимать в соответствии с ГОСТ Р 52289-2004 с учётом требований, предъявляемых действующим законодательством для размещения транспортных средств маломобильных групп населения.</w:t>
      </w:r>
    </w:p>
    <w:p w:rsidR="00485FEB" w:rsidRDefault="00485FEB" w:rsidP="00485FEB">
      <w:pPr>
        <w:tabs>
          <w:tab w:val="left" w:pos="1418"/>
        </w:tabs>
        <w:spacing w:before="60" w:after="60" w:line="240" w:lineRule="auto"/>
        <w:jc w:val="both"/>
      </w:pPr>
      <w:r>
        <w:t>4</w:t>
      </w:r>
      <w:r w:rsidRPr="00485961">
        <w:t xml:space="preserve">. Если действующим законодательством установлены иные предельные значения территориальной доступности для </w:t>
      </w:r>
      <w:r>
        <w:t>парковочных мест</w:t>
      </w:r>
      <w:r w:rsidRPr="00485961">
        <w:t>, на которых располагаются транспортные средства маломобильных групп населения, то применяются такие нормы.</w:t>
      </w:r>
    </w:p>
    <w:p w:rsidR="00485FEB" w:rsidRDefault="00485FEB" w:rsidP="00485FEB">
      <w:pPr>
        <w:tabs>
          <w:tab w:val="left" w:pos="1418"/>
        </w:tabs>
        <w:spacing w:before="60" w:after="60" w:line="240" w:lineRule="auto"/>
        <w:jc w:val="both"/>
      </w:pPr>
      <w:r>
        <w:lastRenderedPageBreak/>
        <w:t>5. Радиусы доступности мест</w:t>
      </w:r>
      <w:r w:rsidRPr="006071D0">
        <w:t xml:space="preserve"> для хранения легковых автомобилей постоянного населения, расположенны</w:t>
      </w:r>
      <w:r>
        <w:t>х</w:t>
      </w:r>
      <w:r w:rsidRPr="006071D0">
        <w:t xml:space="preserve"> вблизи от мест проживания</w:t>
      </w:r>
      <w:r>
        <w:t>, допускается принимать в размере 1000 м.</w:t>
      </w:r>
    </w:p>
    <w:p w:rsidR="00485FEB" w:rsidRDefault="00485FEB" w:rsidP="00485FEB">
      <w:pPr>
        <w:tabs>
          <w:tab w:val="left" w:pos="1418"/>
        </w:tabs>
        <w:spacing w:before="60" w:after="60" w:line="240" w:lineRule="auto"/>
        <w:jc w:val="both"/>
      </w:pP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 xml:space="preserve">Расчётные показатели, установленные в таблице </w:t>
      </w:r>
      <w:r w:rsidR="002B32B8">
        <w:rPr>
          <w:sz w:val="24"/>
          <w:szCs w:val="24"/>
        </w:rPr>
        <w:t>1</w:t>
      </w:r>
      <w:r>
        <w:rPr>
          <w:sz w:val="24"/>
          <w:szCs w:val="24"/>
        </w:rPr>
        <w:t>.1.2, допускается не применять для следующих населённых пунктов:</w:t>
      </w:r>
    </w:p>
    <w:p w:rsidR="00485FEB" w:rsidRDefault="00485FEB" w:rsidP="00485FEB">
      <w:pPr>
        <w:pStyle w:val="af3"/>
        <w:tabs>
          <w:tab w:val="left" w:pos="1418"/>
        </w:tabs>
        <w:spacing w:before="60" w:after="60" w:line="240" w:lineRule="auto"/>
        <w:ind w:left="709"/>
        <w:contextualSpacing w:val="0"/>
        <w:jc w:val="both"/>
        <w:rPr>
          <w:sz w:val="24"/>
          <w:szCs w:val="24"/>
        </w:rPr>
      </w:pPr>
      <w:r>
        <w:rPr>
          <w:sz w:val="24"/>
          <w:szCs w:val="24"/>
        </w:rPr>
        <w:t xml:space="preserve">а) с численностью постоянного населения менее </w:t>
      </w:r>
      <w:r w:rsidR="002B32B8">
        <w:rPr>
          <w:sz w:val="24"/>
          <w:szCs w:val="24"/>
        </w:rPr>
        <w:t>3</w:t>
      </w:r>
      <w:r>
        <w:rPr>
          <w:sz w:val="24"/>
          <w:szCs w:val="24"/>
        </w:rPr>
        <w:t>000 чел.;</w:t>
      </w:r>
    </w:p>
    <w:p w:rsidR="00485FEB" w:rsidRDefault="00485FEB" w:rsidP="00485FEB">
      <w:pPr>
        <w:pStyle w:val="af3"/>
        <w:tabs>
          <w:tab w:val="left" w:pos="1418"/>
        </w:tabs>
        <w:spacing w:before="60" w:after="60" w:line="240" w:lineRule="auto"/>
        <w:ind w:left="709"/>
        <w:contextualSpacing w:val="0"/>
        <w:jc w:val="both"/>
        <w:rPr>
          <w:sz w:val="24"/>
          <w:szCs w:val="24"/>
        </w:rPr>
      </w:pPr>
      <w:r>
        <w:rPr>
          <w:sz w:val="24"/>
          <w:szCs w:val="24"/>
        </w:rPr>
        <w:t xml:space="preserve">б) расположенных на расстоянии не более 3,0 км от границ центров муниципальных образований, если численность населения таковых не менее </w:t>
      </w:r>
      <w:r w:rsidR="002B32B8">
        <w:rPr>
          <w:sz w:val="24"/>
          <w:szCs w:val="24"/>
        </w:rPr>
        <w:t>3</w:t>
      </w:r>
      <w:r>
        <w:rPr>
          <w:sz w:val="24"/>
          <w:szCs w:val="24"/>
        </w:rPr>
        <w:t>000 чел.</w:t>
      </w:r>
    </w:p>
    <w:p w:rsidR="00485FEB" w:rsidRPr="005C4C0E"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5C4C0E">
        <w:rPr>
          <w:sz w:val="24"/>
          <w:szCs w:val="24"/>
        </w:rPr>
        <w:t xml:space="preserve">Расчётные показатели, установленные в таблице </w:t>
      </w:r>
      <w:r w:rsidR="002B32B8">
        <w:rPr>
          <w:sz w:val="24"/>
          <w:szCs w:val="24"/>
        </w:rPr>
        <w:t>1</w:t>
      </w:r>
      <w:r>
        <w:rPr>
          <w:sz w:val="24"/>
          <w:szCs w:val="24"/>
        </w:rPr>
        <w:t>.1.2</w:t>
      </w:r>
      <w:r w:rsidRPr="005C4C0E">
        <w:rPr>
          <w:sz w:val="24"/>
          <w:szCs w:val="24"/>
        </w:rPr>
        <w:t xml:space="preserve">, </w:t>
      </w:r>
      <w:r>
        <w:rPr>
          <w:sz w:val="24"/>
          <w:szCs w:val="24"/>
        </w:rPr>
        <w:t>применяются также для отдельно стоящих объектов, расположенных на расстоянии не менее 1,0 км от существующей застройки.</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5D5389">
        <w:rPr>
          <w:sz w:val="24"/>
          <w:szCs w:val="24"/>
        </w:rPr>
        <w:t>Для мест хранения автомобилей нормируемой территорией являются земельные участки, занятые объектами капитального строительства различного функционального назначения и прилегающие территории улично-дорожной сети.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rsidR="00485FEB" w:rsidRDefault="00485FEB" w:rsidP="00485FEB">
      <w:pPr>
        <w:tabs>
          <w:tab w:val="left" w:pos="1418"/>
        </w:tabs>
        <w:spacing w:before="60" w:after="60" w:line="240" w:lineRule="auto"/>
        <w:jc w:val="both"/>
        <w:rPr>
          <w:sz w:val="24"/>
          <w:szCs w:val="24"/>
        </w:rPr>
      </w:pPr>
    </w:p>
    <w:p w:rsidR="002B32B8" w:rsidRPr="00671542" w:rsidRDefault="002B32B8" w:rsidP="00485FEB">
      <w:pPr>
        <w:tabs>
          <w:tab w:val="left" w:pos="1418"/>
        </w:tabs>
        <w:spacing w:before="60" w:after="60" w:line="240" w:lineRule="auto"/>
        <w:jc w:val="both"/>
        <w:rPr>
          <w:sz w:val="24"/>
          <w:szCs w:val="24"/>
        </w:rPr>
      </w:pPr>
    </w:p>
    <w:p w:rsidR="00485FEB" w:rsidRPr="00AB2710" w:rsidRDefault="00485FEB" w:rsidP="0084443A">
      <w:pPr>
        <w:pStyle w:val="3"/>
        <w:numPr>
          <w:ilvl w:val="1"/>
          <w:numId w:val="46"/>
        </w:numPr>
        <w:spacing w:before="240" w:after="240" w:line="240" w:lineRule="auto"/>
        <w:ind w:left="709" w:hanging="709"/>
      </w:pPr>
      <w:bookmarkStart w:id="10" w:name="_Toc528680559"/>
      <w:bookmarkStart w:id="11" w:name="_Toc5132141"/>
      <w:r>
        <w:t>Объекты транспортного обслуживания населения</w:t>
      </w:r>
      <w:bookmarkEnd w:id="10"/>
      <w:bookmarkEnd w:id="11"/>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 xml:space="preserve">Расчётные показатели объектов местного значения в области транспортного обслуживания населения приведены в </w:t>
      </w:r>
      <w:r w:rsidRPr="00B201E9">
        <w:rPr>
          <w:sz w:val="24"/>
          <w:szCs w:val="24"/>
        </w:rPr>
        <w:t xml:space="preserve">таблице </w:t>
      </w:r>
      <w:r w:rsidR="002B32B8">
        <w:rPr>
          <w:sz w:val="24"/>
          <w:szCs w:val="24"/>
        </w:rPr>
        <w:t>1</w:t>
      </w:r>
      <w:r>
        <w:rPr>
          <w:sz w:val="24"/>
          <w:szCs w:val="24"/>
        </w:rPr>
        <w:t>.2.1.</w:t>
      </w:r>
    </w:p>
    <w:p w:rsidR="00485FEB" w:rsidRPr="0075122C" w:rsidRDefault="00485FEB" w:rsidP="00485FEB">
      <w:pPr>
        <w:tabs>
          <w:tab w:val="left" w:pos="1418"/>
        </w:tabs>
        <w:spacing w:before="60" w:after="60" w:line="240" w:lineRule="auto"/>
        <w:jc w:val="right"/>
      </w:pPr>
      <w:r w:rsidRPr="0075122C">
        <w:t xml:space="preserve">Таблица </w:t>
      </w:r>
      <w:r w:rsidR="0084443A">
        <w:t>1</w:t>
      </w:r>
      <w:r w:rsidRPr="0075122C">
        <w:t>.2.1</w:t>
      </w:r>
    </w:p>
    <w:p w:rsidR="00485FEB" w:rsidRDefault="00485FEB" w:rsidP="00485FEB">
      <w:pPr>
        <w:tabs>
          <w:tab w:val="left" w:pos="1418"/>
        </w:tabs>
        <w:spacing w:before="60" w:after="60" w:line="240" w:lineRule="auto"/>
        <w:jc w:val="right"/>
      </w:pPr>
      <w:r w:rsidRPr="0075122C">
        <w:t xml:space="preserve">Расчётные показатели объектов местного значения </w:t>
      </w:r>
      <w:r w:rsidRPr="008F0154">
        <w:t xml:space="preserve"> об</w:t>
      </w:r>
      <w:r>
        <w:t>ласти транспортного обслуживания населения в части обеспечения работы общественного транспорта</w:t>
      </w:r>
    </w:p>
    <w:tbl>
      <w:tblPr>
        <w:tblStyle w:val="afb"/>
        <w:tblW w:w="9639" w:type="dxa"/>
        <w:tblInd w:w="108" w:type="dxa"/>
        <w:tblLook w:val="04A0"/>
      </w:tblPr>
      <w:tblGrid>
        <w:gridCol w:w="1771"/>
        <w:gridCol w:w="3386"/>
        <w:gridCol w:w="1825"/>
        <w:gridCol w:w="1325"/>
        <w:gridCol w:w="1332"/>
      </w:tblGrid>
      <w:tr w:rsidR="00485FEB" w:rsidRPr="008F0154" w:rsidTr="002A6F67">
        <w:trPr>
          <w:tblHeader/>
        </w:trPr>
        <w:tc>
          <w:tcPr>
            <w:tcW w:w="1771" w:type="dxa"/>
            <w:vMerge w:val="restart"/>
            <w:vAlign w:val="center"/>
          </w:tcPr>
          <w:p w:rsidR="00485FEB" w:rsidRPr="008F0154" w:rsidRDefault="00485FEB" w:rsidP="00485FEB">
            <w:pPr>
              <w:contextualSpacing/>
              <w:jc w:val="center"/>
            </w:pPr>
            <w:r w:rsidRPr="008F0154">
              <w:t>Наименование нормируемых объектов</w:t>
            </w:r>
          </w:p>
        </w:tc>
        <w:tc>
          <w:tcPr>
            <w:tcW w:w="7868" w:type="dxa"/>
            <w:gridSpan w:val="4"/>
            <w:vAlign w:val="center"/>
          </w:tcPr>
          <w:p w:rsidR="00485FEB" w:rsidRPr="008F0154" w:rsidRDefault="00485FEB" w:rsidP="00485FEB">
            <w:pPr>
              <w:tabs>
                <w:tab w:val="left" w:pos="1418"/>
              </w:tabs>
              <w:spacing w:before="60" w:after="60"/>
              <w:jc w:val="center"/>
            </w:pPr>
            <w:r w:rsidRPr="008F0154">
              <w:t>Расчётные показатели:</w:t>
            </w:r>
          </w:p>
        </w:tc>
      </w:tr>
      <w:tr w:rsidR="00485FEB" w:rsidRPr="008F0154" w:rsidTr="002A6F67">
        <w:trPr>
          <w:tblHeader/>
        </w:trPr>
        <w:tc>
          <w:tcPr>
            <w:tcW w:w="1771" w:type="dxa"/>
            <w:vMerge/>
          </w:tcPr>
          <w:p w:rsidR="00485FEB" w:rsidRPr="008F0154" w:rsidRDefault="00485FEB" w:rsidP="00485FEB">
            <w:pPr>
              <w:tabs>
                <w:tab w:val="left" w:pos="1418"/>
              </w:tabs>
              <w:spacing w:before="60" w:after="60"/>
              <w:jc w:val="both"/>
            </w:pPr>
          </w:p>
        </w:tc>
        <w:tc>
          <w:tcPr>
            <w:tcW w:w="5211" w:type="dxa"/>
            <w:gridSpan w:val="2"/>
          </w:tcPr>
          <w:p w:rsidR="00485FEB" w:rsidRPr="008F0154" w:rsidRDefault="00485FEB" w:rsidP="00485FEB">
            <w:pPr>
              <w:tabs>
                <w:tab w:val="left" w:pos="1418"/>
              </w:tabs>
              <w:spacing w:before="60" w:after="60"/>
              <w:jc w:val="center"/>
            </w:pPr>
            <w:r w:rsidRPr="008F0154">
              <w:t>минимально допустимого уровня обеспеченности</w:t>
            </w:r>
            <w:r>
              <w:t>:</w:t>
            </w:r>
          </w:p>
        </w:tc>
        <w:tc>
          <w:tcPr>
            <w:tcW w:w="2657" w:type="dxa"/>
            <w:gridSpan w:val="2"/>
          </w:tcPr>
          <w:p w:rsidR="00485FEB" w:rsidRPr="008F0154" w:rsidRDefault="00485FEB" w:rsidP="00485FEB">
            <w:pPr>
              <w:tabs>
                <w:tab w:val="left" w:pos="1418"/>
              </w:tabs>
              <w:spacing w:before="60" w:after="60"/>
              <w:jc w:val="center"/>
            </w:pPr>
            <w:r w:rsidRPr="008F0154">
              <w:t>максимально допустимого уровня территориальной доступности</w:t>
            </w:r>
            <w:r>
              <w:t xml:space="preserve"> объектов:</w:t>
            </w:r>
          </w:p>
        </w:tc>
      </w:tr>
      <w:tr w:rsidR="00485FEB" w:rsidRPr="008F0154" w:rsidTr="002A6F67">
        <w:trPr>
          <w:trHeight w:val="62"/>
          <w:tblHeader/>
        </w:trPr>
        <w:tc>
          <w:tcPr>
            <w:tcW w:w="1771" w:type="dxa"/>
            <w:vMerge/>
          </w:tcPr>
          <w:p w:rsidR="00485FEB" w:rsidRPr="008F0154" w:rsidRDefault="00485FEB" w:rsidP="00485FEB">
            <w:pPr>
              <w:tabs>
                <w:tab w:val="left" w:pos="1418"/>
              </w:tabs>
              <w:spacing w:before="60" w:after="60"/>
              <w:jc w:val="both"/>
            </w:pPr>
          </w:p>
        </w:tc>
        <w:tc>
          <w:tcPr>
            <w:tcW w:w="3386" w:type="dxa"/>
          </w:tcPr>
          <w:p w:rsidR="00485FEB" w:rsidRPr="008F0154" w:rsidRDefault="00485FEB" w:rsidP="00485FEB">
            <w:pPr>
              <w:tabs>
                <w:tab w:val="left" w:pos="1418"/>
              </w:tabs>
              <w:spacing w:before="60" w:after="60"/>
              <w:ind w:left="-43" w:right="-132" w:firstLine="43"/>
              <w:jc w:val="center"/>
            </w:pPr>
            <w:r>
              <w:t>н</w:t>
            </w:r>
            <w:r w:rsidRPr="008F0154">
              <w:t xml:space="preserve">ормируемые </w:t>
            </w:r>
            <w:r>
              <w:t xml:space="preserve">показатели, </w:t>
            </w:r>
            <w:r w:rsidRPr="008F0154">
              <w:t>ед. изм.</w:t>
            </w:r>
          </w:p>
        </w:tc>
        <w:tc>
          <w:tcPr>
            <w:tcW w:w="1825" w:type="dxa"/>
          </w:tcPr>
          <w:p w:rsidR="00485FEB" w:rsidRPr="008F0154" w:rsidRDefault="00485FEB" w:rsidP="00485FEB">
            <w:pPr>
              <w:tabs>
                <w:tab w:val="left" w:pos="1418"/>
              </w:tabs>
              <w:spacing w:before="60" w:after="60"/>
              <w:ind w:left="-43" w:right="-132" w:firstLine="43"/>
              <w:jc w:val="center"/>
            </w:pPr>
            <w:r>
              <w:t>значение показателя</w:t>
            </w:r>
          </w:p>
        </w:tc>
        <w:tc>
          <w:tcPr>
            <w:tcW w:w="1325" w:type="dxa"/>
          </w:tcPr>
          <w:p w:rsidR="00485FEB" w:rsidRPr="008F0154" w:rsidRDefault="00485FEB" w:rsidP="00485FEB">
            <w:pPr>
              <w:tabs>
                <w:tab w:val="left" w:pos="1418"/>
              </w:tabs>
              <w:spacing w:before="60" w:after="60"/>
              <w:ind w:left="-140" w:right="-132" w:hanging="1"/>
              <w:jc w:val="center"/>
            </w:pPr>
            <w:r w:rsidRPr="008F0154">
              <w:t>вид доступн.</w:t>
            </w:r>
            <w:r>
              <w:t>, ед. изм.</w:t>
            </w:r>
          </w:p>
        </w:tc>
        <w:tc>
          <w:tcPr>
            <w:tcW w:w="1332" w:type="dxa"/>
          </w:tcPr>
          <w:p w:rsidR="00485FEB" w:rsidRPr="008F0154" w:rsidRDefault="00485FEB" w:rsidP="00485FEB">
            <w:pPr>
              <w:tabs>
                <w:tab w:val="left" w:pos="1418"/>
              </w:tabs>
              <w:spacing w:before="60" w:after="60"/>
              <w:ind w:left="-43" w:right="-132" w:hanging="98"/>
              <w:jc w:val="center"/>
            </w:pPr>
            <w:r>
              <w:t>значение показателя</w:t>
            </w:r>
          </w:p>
        </w:tc>
      </w:tr>
      <w:tr w:rsidR="00485FEB" w:rsidTr="002A6F67">
        <w:tc>
          <w:tcPr>
            <w:tcW w:w="1771" w:type="dxa"/>
            <w:vMerge w:val="restart"/>
          </w:tcPr>
          <w:p w:rsidR="00485FEB" w:rsidRPr="008F0154" w:rsidRDefault="00485FEB" w:rsidP="002A6F67">
            <w:pPr>
              <w:tabs>
                <w:tab w:val="left" w:pos="1418"/>
              </w:tabs>
              <w:spacing w:before="60" w:after="60"/>
            </w:pPr>
            <w:r>
              <w:t>Остановки общественного автомобильного транспорта</w:t>
            </w:r>
          </w:p>
        </w:tc>
        <w:tc>
          <w:tcPr>
            <w:tcW w:w="3386" w:type="dxa"/>
            <w:tcBorders>
              <w:bottom w:val="nil"/>
            </w:tcBorders>
          </w:tcPr>
          <w:p w:rsidR="00485FEB" w:rsidRPr="008F0154" w:rsidRDefault="00485FEB" w:rsidP="002A6F67">
            <w:pPr>
              <w:tabs>
                <w:tab w:val="left" w:pos="1418"/>
              </w:tabs>
              <w:spacing w:before="60" w:after="60"/>
            </w:pPr>
            <w:r>
              <w:t xml:space="preserve">Количество остановок </w:t>
            </w:r>
            <w:r w:rsidRPr="00FD4EEA">
              <w:t>общественного автомобильного транспорта</w:t>
            </w:r>
            <w:r>
              <w:t xml:space="preserve"> на каждые 600 м протяжённости сети, ед.:</w:t>
            </w:r>
          </w:p>
        </w:tc>
        <w:tc>
          <w:tcPr>
            <w:tcW w:w="1825" w:type="dxa"/>
            <w:tcBorders>
              <w:bottom w:val="nil"/>
            </w:tcBorders>
          </w:tcPr>
          <w:p w:rsidR="00485FEB" w:rsidRPr="008F0154" w:rsidRDefault="00485FEB" w:rsidP="00485FEB">
            <w:pPr>
              <w:tabs>
                <w:tab w:val="left" w:pos="1418"/>
              </w:tabs>
              <w:spacing w:before="60" w:after="60"/>
              <w:jc w:val="center"/>
            </w:pPr>
          </w:p>
        </w:tc>
        <w:tc>
          <w:tcPr>
            <w:tcW w:w="1325" w:type="dxa"/>
            <w:tcBorders>
              <w:bottom w:val="nil"/>
            </w:tcBorders>
          </w:tcPr>
          <w:p w:rsidR="00485FEB" w:rsidRPr="008F0154" w:rsidRDefault="00485FEB" w:rsidP="00485FEB">
            <w:pPr>
              <w:tabs>
                <w:tab w:val="left" w:pos="1418"/>
              </w:tabs>
              <w:spacing w:before="60" w:after="60"/>
              <w:jc w:val="center"/>
            </w:pPr>
          </w:p>
        </w:tc>
        <w:tc>
          <w:tcPr>
            <w:tcW w:w="1332" w:type="dxa"/>
            <w:tcBorders>
              <w:bottom w:val="nil"/>
            </w:tcBorders>
          </w:tcPr>
          <w:p w:rsidR="00485FEB" w:rsidRPr="008F0154" w:rsidRDefault="00485FEB" w:rsidP="00485FEB">
            <w:pPr>
              <w:tabs>
                <w:tab w:val="left" w:pos="1418"/>
              </w:tabs>
              <w:spacing w:before="60" w:after="60"/>
              <w:jc w:val="center"/>
            </w:pPr>
          </w:p>
        </w:tc>
      </w:tr>
      <w:tr w:rsidR="00485FEB" w:rsidTr="002A6F67">
        <w:tc>
          <w:tcPr>
            <w:tcW w:w="1771" w:type="dxa"/>
            <w:vMerge/>
          </w:tcPr>
          <w:p w:rsidR="00485FEB" w:rsidRPr="008F0154" w:rsidRDefault="00485FEB" w:rsidP="00485FEB">
            <w:pPr>
              <w:tabs>
                <w:tab w:val="left" w:pos="1418"/>
              </w:tabs>
              <w:spacing w:before="60" w:after="60"/>
            </w:pPr>
          </w:p>
        </w:tc>
        <w:tc>
          <w:tcPr>
            <w:tcW w:w="3386" w:type="dxa"/>
            <w:tcBorders>
              <w:top w:val="nil"/>
            </w:tcBorders>
          </w:tcPr>
          <w:p w:rsidR="00485FEB" w:rsidRPr="008F0154" w:rsidRDefault="00485FEB" w:rsidP="00485FEB">
            <w:pPr>
              <w:tabs>
                <w:tab w:val="left" w:pos="1418"/>
              </w:tabs>
              <w:spacing w:before="60" w:after="60"/>
              <w:ind w:left="211"/>
            </w:pPr>
            <w:r>
              <w:t>в районах жилой застройки многоквартирными домами</w:t>
            </w:r>
          </w:p>
        </w:tc>
        <w:tc>
          <w:tcPr>
            <w:tcW w:w="1825" w:type="dxa"/>
            <w:tcBorders>
              <w:top w:val="nil"/>
            </w:tcBorders>
          </w:tcPr>
          <w:p w:rsidR="00485FEB" w:rsidRDefault="00485FEB" w:rsidP="00485FEB">
            <w:pPr>
              <w:contextualSpacing/>
              <w:jc w:val="center"/>
            </w:pPr>
            <w:r>
              <w:t>1</w:t>
            </w:r>
          </w:p>
        </w:tc>
        <w:tc>
          <w:tcPr>
            <w:tcW w:w="1325" w:type="dxa"/>
            <w:tcBorders>
              <w:top w:val="nil"/>
            </w:tcBorders>
          </w:tcPr>
          <w:p w:rsidR="00485FEB" w:rsidRDefault="00485FEB" w:rsidP="00485FEB">
            <w:pPr>
              <w:spacing w:before="0"/>
              <w:ind w:left="-108" w:right="-132"/>
              <w:jc w:val="center"/>
            </w:pPr>
            <w:r>
              <w:t xml:space="preserve">радиус доступн., </w:t>
            </w:r>
            <w:r w:rsidRPr="00470E36">
              <w:t>м.</w:t>
            </w:r>
          </w:p>
        </w:tc>
        <w:tc>
          <w:tcPr>
            <w:tcW w:w="1332" w:type="dxa"/>
            <w:tcBorders>
              <w:top w:val="nil"/>
            </w:tcBorders>
          </w:tcPr>
          <w:p w:rsidR="00485FEB" w:rsidRPr="008F0154" w:rsidRDefault="00485FEB" w:rsidP="00485FEB">
            <w:pPr>
              <w:tabs>
                <w:tab w:val="left" w:pos="1418"/>
              </w:tabs>
              <w:spacing w:before="60" w:after="60"/>
              <w:jc w:val="center"/>
            </w:pPr>
            <w:r>
              <w:t>400</w:t>
            </w:r>
          </w:p>
        </w:tc>
      </w:tr>
      <w:tr w:rsidR="00485FEB" w:rsidTr="002A6F67">
        <w:tc>
          <w:tcPr>
            <w:tcW w:w="1771" w:type="dxa"/>
            <w:vMerge/>
          </w:tcPr>
          <w:p w:rsidR="00485FEB" w:rsidRPr="008F0154" w:rsidRDefault="00485FEB" w:rsidP="00485FEB">
            <w:pPr>
              <w:tabs>
                <w:tab w:val="left" w:pos="1418"/>
              </w:tabs>
              <w:spacing w:before="60" w:after="60"/>
            </w:pPr>
          </w:p>
        </w:tc>
        <w:tc>
          <w:tcPr>
            <w:tcW w:w="3386" w:type="dxa"/>
          </w:tcPr>
          <w:p w:rsidR="00485FEB" w:rsidRPr="008F0154" w:rsidRDefault="00485FEB" w:rsidP="00485FEB">
            <w:pPr>
              <w:tabs>
                <w:tab w:val="left" w:pos="1418"/>
              </w:tabs>
              <w:spacing w:before="60" w:after="60"/>
              <w:ind w:left="211"/>
            </w:pPr>
            <w:r>
              <w:t xml:space="preserve">в районах жилой застройки индивидуальными жилыми </w:t>
            </w:r>
            <w:r>
              <w:lastRenderedPageBreak/>
              <w:t>домами</w:t>
            </w:r>
          </w:p>
        </w:tc>
        <w:tc>
          <w:tcPr>
            <w:tcW w:w="1825" w:type="dxa"/>
          </w:tcPr>
          <w:p w:rsidR="00485FEB" w:rsidRDefault="00485FEB" w:rsidP="00485FEB">
            <w:pPr>
              <w:contextualSpacing/>
              <w:jc w:val="center"/>
            </w:pPr>
            <w:r>
              <w:lastRenderedPageBreak/>
              <w:t>1</w:t>
            </w:r>
          </w:p>
        </w:tc>
        <w:tc>
          <w:tcPr>
            <w:tcW w:w="1325" w:type="dxa"/>
          </w:tcPr>
          <w:p w:rsidR="00485FEB" w:rsidRDefault="00485FEB" w:rsidP="00485FEB">
            <w:pPr>
              <w:spacing w:before="0"/>
              <w:ind w:left="-108" w:right="-132"/>
              <w:jc w:val="center"/>
            </w:pPr>
            <w:r>
              <w:t xml:space="preserve">радиус доступн., </w:t>
            </w:r>
            <w:r w:rsidRPr="00470E36">
              <w:t>м.</w:t>
            </w:r>
          </w:p>
        </w:tc>
        <w:tc>
          <w:tcPr>
            <w:tcW w:w="1332" w:type="dxa"/>
          </w:tcPr>
          <w:p w:rsidR="00485FEB" w:rsidRPr="008F0154" w:rsidRDefault="00485FEB" w:rsidP="00485FEB">
            <w:pPr>
              <w:tabs>
                <w:tab w:val="left" w:pos="1418"/>
              </w:tabs>
              <w:spacing w:before="60" w:after="60"/>
              <w:jc w:val="center"/>
            </w:pPr>
            <w:r>
              <w:t>700</w:t>
            </w:r>
          </w:p>
        </w:tc>
      </w:tr>
      <w:tr w:rsidR="00485FEB" w:rsidTr="002A6F67">
        <w:tc>
          <w:tcPr>
            <w:tcW w:w="1771" w:type="dxa"/>
            <w:vMerge/>
          </w:tcPr>
          <w:p w:rsidR="00485FEB" w:rsidRPr="008F0154" w:rsidRDefault="00485FEB" w:rsidP="00485FEB">
            <w:pPr>
              <w:tabs>
                <w:tab w:val="left" w:pos="1418"/>
              </w:tabs>
              <w:spacing w:before="60" w:after="60"/>
            </w:pPr>
          </w:p>
        </w:tc>
        <w:tc>
          <w:tcPr>
            <w:tcW w:w="3386" w:type="dxa"/>
          </w:tcPr>
          <w:p w:rsidR="00485FEB" w:rsidRPr="008F0154" w:rsidRDefault="00485FEB" w:rsidP="00485FEB">
            <w:pPr>
              <w:tabs>
                <w:tab w:val="left" w:pos="1418"/>
              </w:tabs>
              <w:spacing w:before="60" w:after="60"/>
              <w:ind w:left="211"/>
            </w:pPr>
            <w:r>
              <w:t>в незастроенной части населённого пункта и за его границами</w:t>
            </w:r>
          </w:p>
        </w:tc>
        <w:tc>
          <w:tcPr>
            <w:tcW w:w="1825" w:type="dxa"/>
          </w:tcPr>
          <w:p w:rsidR="00485FEB" w:rsidRPr="008F0154" w:rsidRDefault="00485FEB" w:rsidP="00485FEB">
            <w:pPr>
              <w:tabs>
                <w:tab w:val="left" w:pos="1418"/>
              </w:tabs>
              <w:spacing w:before="60" w:after="60"/>
              <w:ind w:left="-108" w:right="-108"/>
              <w:jc w:val="center"/>
            </w:pPr>
            <w:r>
              <w:t>в соответствии с КСОДД, ПОДД, утверждённым маршрутом</w:t>
            </w:r>
          </w:p>
        </w:tc>
        <w:tc>
          <w:tcPr>
            <w:tcW w:w="2657" w:type="dxa"/>
            <w:gridSpan w:val="2"/>
          </w:tcPr>
          <w:p w:rsidR="00485FEB" w:rsidRPr="008F0154" w:rsidRDefault="00485FEB" w:rsidP="00485FEB">
            <w:pPr>
              <w:tabs>
                <w:tab w:val="left" w:pos="1418"/>
              </w:tabs>
              <w:spacing w:before="60" w:after="60"/>
              <w:jc w:val="center"/>
            </w:pPr>
            <w:r>
              <w:t>не нормируется</w:t>
            </w:r>
          </w:p>
        </w:tc>
      </w:tr>
    </w:tbl>
    <w:p w:rsidR="00485FEB" w:rsidRPr="00FC6CD7" w:rsidRDefault="00485FEB" w:rsidP="00485FEB">
      <w:pPr>
        <w:tabs>
          <w:tab w:val="left" w:pos="1418"/>
        </w:tabs>
        <w:spacing w:before="60" w:after="60" w:line="240" w:lineRule="auto"/>
        <w:jc w:val="both"/>
      </w:pPr>
    </w:p>
    <w:p w:rsidR="00485FEB" w:rsidRPr="0075122C"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 xml:space="preserve">Расчётные показатели объектов местного значения в области транспортного обслуживания населения в части организации подвоза учащихся, проживающих в сельских населённых </w:t>
      </w:r>
      <w:r w:rsidRPr="0075122C">
        <w:rPr>
          <w:sz w:val="24"/>
          <w:szCs w:val="24"/>
        </w:rPr>
        <w:t>пунктах, к общеобразовательным ор</w:t>
      </w:r>
      <w:r w:rsidR="0084443A">
        <w:rPr>
          <w:sz w:val="24"/>
          <w:szCs w:val="24"/>
        </w:rPr>
        <w:t>ганизациям приведены в таблице 1</w:t>
      </w:r>
      <w:r w:rsidRPr="0075122C">
        <w:rPr>
          <w:sz w:val="24"/>
          <w:szCs w:val="24"/>
        </w:rPr>
        <w:t>.2.2.</w:t>
      </w:r>
    </w:p>
    <w:p w:rsidR="00485FEB" w:rsidRPr="0075122C" w:rsidRDefault="0084443A" w:rsidP="00485FEB">
      <w:pPr>
        <w:tabs>
          <w:tab w:val="left" w:pos="1418"/>
        </w:tabs>
        <w:spacing w:before="60" w:after="60" w:line="240" w:lineRule="auto"/>
        <w:jc w:val="right"/>
      </w:pPr>
      <w:r>
        <w:t>Таблица 1</w:t>
      </w:r>
      <w:r w:rsidR="00485FEB" w:rsidRPr="0075122C">
        <w:t>.2.2</w:t>
      </w:r>
    </w:p>
    <w:p w:rsidR="00485FEB" w:rsidRDefault="00485FEB" w:rsidP="00485FEB">
      <w:pPr>
        <w:tabs>
          <w:tab w:val="left" w:pos="1418"/>
        </w:tabs>
        <w:spacing w:before="60" w:after="60" w:line="240" w:lineRule="auto"/>
        <w:jc w:val="right"/>
      </w:pPr>
      <w:r w:rsidRPr="0075122C">
        <w:t xml:space="preserve">Расчётные показатели объектов местного значения  </w:t>
      </w:r>
      <w:r w:rsidR="0084443A">
        <w:t>РСО-Алания</w:t>
      </w:r>
      <w:r w:rsidRPr="008F0154">
        <w:t xml:space="preserve"> в об</w:t>
      </w:r>
      <w:r>
        <w:t>ласти транспортного обслуживания населения</w:t>
      </w:r>
      <w:r w:rsidRPr="0044281C">
        <w:t xml:space="preserve"> в части организации подвоза учащихся, проживающих в сельских населённых пунктах, к общеобразовательным организациям</w:t>
      </w:r>
    </w:p>
    <w:tbl>
      <w:tblPr>
        <w:tblStyle w:val="afb"/>
        <w:tblW w:w="9655" w:type="dxa"/>
        <w:tblInd w:w="108" w:type="dxa"/>
        <w:tblLook w:val="04A0"/>
      </w:tblPr>
      <w:tblGrid>
        <w:gridCol w:w="1702"/>
        <w:gridCol w:w="3401"/>
        <w:gridCol w:w="1874"/>
        <w:gridCol w:w="1339"/>
        <w:gridCol w:w="1339"/>
      </w:tblGrid>
      <w:tr w:rsidR="00485FEB" w:rsidRPr="008F0154" w:rsidTr="00485FEB">
        <w:trPr>
          <w:tblHeader/>
        </w:trPr>
        <w:tc>
          <w:tcPr>
            <w:tcW w:w="1702" w:type="dxa"/>
            <w:vMerge w:val="restart"/>
            <w:vAlign w:val="center"/>
          </w:tcPr>
          <w:p w:rsidR="00485FEB" w:rsidRPr="008F0154" w:rsidRDefault="00485FEB" w:rsidP="00485FEB">
            <w:pPr>
              <w:contextualSpacing/>
              <w:jc w:val="center"/>
            </w:pPr>
            <w:r w:rsidRPr="008F0154">
              <w:t>Наименование нормируемых объектов</w:t>
            </w:r>
          </w:p>
        </w:tc>
        <w:tc>
          <w:tcPr>
            <w:tcW w:w="7953" w:type="dxa"/>
            <w:gridSpan w:val="4"/>
            <w:vAlign w:val="center"/>
          </w:tcPr>
          <w:p w:rsidR="00485FEB" w:rsidRPr="008F0154" w:rsidRDefault="00485FEB" w:rsidP="00485FEB">
            <w:pPr>
              <w:tabs>
                <w:tab w:val="left" w:pos="1418"/>
              </w:tabs>
              <w:spacing w:before="60" w:after="60"/>
              <w:jc w:val="center"/>
            </w:pPr>
            <w:r w:rsidRPr="008F0154">
              <w:t>Расчётные показатели:</w:t>
            </w:r>
          </w:p>
        </w:tc>
      </w:tr>
      <w:tr w:rsidR="00485FEB" w:rsidRPr="008F0154" w:rsidTr="00485FEB">
        <w:trPr>
          <w:tblHeader/>
        </w:trPr>
        <w:tc>
          <w:tcPr>
            <w:tcW w:w="1702" w:type="dxa"/>
            <w:vMerge/>
          </w:tcPr>
          <w:p w:rsidR="00485FEB" w:rsidRPr="008F0154" w:rsidRDefault="00485FEB" w:rsidP="00485FEB">
            <w:pPr>
              <w:tabs>
                <w:tab w:val="left" w:pos="1418"/>
              </w:tabs>
              <w:spacing w:before="60" w:after="60"/>
              <w:jc w:val="both"/>
            </w:pPr>
          </w:p>
        </w:tc>
        <w:tc>
          <w:tcPr>
            <w:tcW w:w="5275" w:type="dxa"/>
            <w:gridSpan w:val="2"/>
          </w:tcPr>
          <w:p w:rsidR="00485FEB" w:rsidRPr="008F0154" w:rsidRDefault="00485FEB" w:rsidP="00485FEB">
            <w:pPr>
              <w:tabs>
                <w:tab w:val="left" w:pos="1418"/>
              </w:tabs>
              <w:spacing w:before="60" w:after="60"/>
              <w:jc w:val="center"/>
            </w:pPr>
            <w:r w:rsidRPr="008F0154">
              <w:t>минимально допустимого уровня обеспеченности</w:t>
            </w:r>
            <w:r>
              <w:t>:</w:t>
            </w:r>
          </w:p>
        </w:tc>
        <w:tc>
          <w:tcPr>
            <w:tcW w:w="2678" w:type="dxa"/>
            <w:gridSpan w:val="2"/>
          </w:tcPr>
          <w:p w:rsidR="00485FEB" w:rsidRPr="008F0154" w:rsidRDefault="00485FEB" w:rsidP="00485FEB">
            <w:pPr>
              <w:tabs>
                <w:tab w:val="left" w:pos="1418"/>
              </w:tabs>
              <w:spacing w:before="60" w:after="60"/>
              <w:jc w:val="center"/>
            </w:pPr>
            <w:r w:rsidRPr="008F0154">
              <w:t>максимально допустимого уровня территориальной доступности</w:t>
            </w:r>
            <w:r>
              <w:t xml:space="preserve"> объектов:</w:t>
            </w:r>
          </w:p>
        </w:tc>
      </w:tr>
      <w:tr w:rsidR="00485FEB" w:rsidRPr="008F0154" w:rsidTr="00485FEB">
        <w:trPr>
          <w:trHeight w:val="62"/>
          <w:tblHeader/>
        </w:trPr>
        <w:tc>
          <w:tcPr>
            <w:tcW w:w="1702" w:type="dxa"/>
            <w:vMerge/>
          </w:tcPr>
          <w:p w:rsidR="00485FEB" w:rsidRPr="008F0154" w:rsidRDefault="00485FEB" w:rsidP="00485FEB">
            <w:pPr>
              <w:tabs>
                <w:tab w:val="left" w:pos="1418"/>
              </w:tabs>
              <w:spacing w:before="60" w:after="60"/>
              <w:jc w:val="both"/>
            </w:pPr>
          </w:p>
        </w:tc>
        <w:tc>
          <w:tcPr>
            <w:tcW w:w="3401" w:type="dxa"/>
            <w:vAlign w:val="center"/>
          </w:tcPr>
          <w:p w:rsidR="00485FEB" w:rsidRPr="008F0154" w:rsidRDefault="00485FEB" w:rsidP="00485FEB">
            <w:pPr>
              <w:contextualSpacing/>
              <w:jc w:val="center"/>
            </w:pPr>
            <w:r w:rsidRPr="008F0154">
              <w:t>Нормируемые показатели,                   ед. изм.</w:t>
            </w:r>
          </w:p>
        </w:tc>
        <w:tc>
          <w:tcPr>
            <w:tcW w:w="1874" w:type="dxa"/>
          </w:tcPr>
          <w:p w:rsidR="00485FEB" w:rsidRPr="008F0154" w:rsidRDefault="00485FEB" w:rsidP="00485FEB">
            <w:pPr>
              <w:tabs>
                <w:tab w:val="left" w:pos="1418"/>
              </w:tabs>
              <w:spacing w:before="60" w:after="60"/>
              <w:ind w:left="-43" w:right="-132" w:hanging="98"/>
              <w:jc w:val="center"/>
            </w:pPr>
            <w:r>
              <w:t>значение для сел.н.п.:</w:t>
            </w:r>
          </w:p>
        </w:tc>
        <w:tc>
          <w:tcPr>
            <w:tcW w:w="1339" w:type="dxa"/>
          </w:tcPr>
          <w:p w:rsidR="00485FEB" w:rsidRPr="008F0154" w:rsidRDefault="00485FEB" w:rsidP="00485FEB">
            <w:pPr>
              <w:tabs>
                <w:tab w:val="left" w:pos="1418"/>
              </w:tabs>
              <w:spacing w:before="60" w:after="60"/>
              <w:ind w:left="-140" w:right="-132" w:hanging="1"/>
              <w:jc w:val="center"/>
            </w:pPr>
            <w:r w:rsidRPr="008F0154">
              <w:t>вид доступн.</w:t>
            </w:r>
            <w:r>
              <w:t>, ед. изм.</w:t>
            </w:r>
          </w:p>
        </w:tc>
        <w:tc>
          <w:tcPr>
            <w:tcW w:w="1339" w:type="dxa"/>
          </w:tcPr>
          <w:p w:rsidR="00485FEB" w:rsidRPr="008F0154" w:rsidRDefault="00485FEB" w:rsidP="00485FEB">
            <w:pPr>
              <w:tabs>
                <w:tab w:val="left" w:pos="1418"/>
              </w:tabs>
              <w:spacing w:before="60" w:after="60"/>
              <w:ind w:left="-43" w:right="-132" w:hanging="98"/>
              <w:jc w:val="center"/>
            </w:pPr>
            <w:r>
              <w:t>значение для сел.н.п.:</w:t>
            </w:r>
          </w:p>
        </w:tc>
      </w:tr>
      <w:tr w:rsidR="00485FEB" w:rsidTr="00485FEB">
        <w:tc>
          <w:tcPr>
            <w:tcW w:w="1702" w:type="dxa"/>
          </w:tcPr>
          <w:p w:rsidR="00485FEB" w:rsidRPr="008F0154" w:rsidRDefault="00485FEB" w:rsidP="00485FEB">
            <w:pPr>
              <w:tabs>
                <w:tab w:val="left" w:pos="1418"/>
              </w:tabs>
              <w:spacing w:before="60" w:after="60"/>
            </w:pPr>
            <w:r>
              <w:t>Остановочные пункты школьных автобусов</w:t>
            </w:r>
          </w:p>
        </w:tc>
        <w:tc>
          <w:tcPr>
            <w:tcW w:w="3401" w:type="dxa"/>
          </w:tcPr>
          <w:p w:rsidR="00485FEB" w:rsidRPr="008F0154" w:rsidRDefault="00485FEB" w:rsidP="00485FEB">
            <w:pPr>
              <w:tabs>
                <w:tab w:val="left" w:pos="1418"/>
              </w:tabs>
              <w:spacing w:before="60" w:after="60"/>
            </w:pPr>
            <w:r>
              <w:t>Количество остановочных пунктов</w:t>
            </w:r>
          </w:p>
        </w:tc>
        <w:tc>
          <w:tcPr>
            <w:tcW w:w="1874" w:type="dxa"/>
          </w:tcPr>
          <w:p w:rsidR="00485FEB" w:rsidRPr="008F0154" w:rsidRDefault="00485FEB" w:rsidP="00485FEB">
            <w:pPr>
              <w:tabs>
                <w:tab w:val="left" w:pos="1418"/>
              </w:tabs>
              <w:spacing w:before="60" w:after="60"/>
              <w:jc w:val="center"/>
            </w:pPr>
            <w:r>
              <w:t>в соответствии          с утверждённым маршрутом</w:t>
            </w:r>
          </w:p>
        </w:tc>
        <w:tc>
          <w:tcPr>
            <w:tcW w:w="1339" w:type="dxa"/>
          </w:tcPr>
          <w:p w:rsidR="00485FEB" w:rsidRPr="008F0154" w:rsidRDefault="00485FEB" w:rsidP="00485FEB">
            <w:pPr>
              <w:tabs>
                <w:tab w:val="left" w:pos="1418"/>
              </w:tabs>
              <w:spacing w:before="60" w:after="60"/>
              <w:ind w:left="-86" w:right="-56" w:hanging="32"/>
              <w:jc w:val="center"/>
            </w:pPr>
            <w:r w:rsidRPr="009B32FB">
              <w:t>радиус доступн., м.</w:t>
            </w:r>
          </w:p>
        </w:tc>
        <w:tc>
          <w:tcPr>
            <w:tcW w:w="1339" w:type="dxa"/>
          </w:tcPr>
          <w:p w:rsidR="00485FEB" w:rsidRPr="008F0154" w:rsidRDefault="00485FEB" w:rsidP="00485FEB">
            <w:pPr>
              <w:tabs>
                <w:tab w:val="left" w:pos="1418"/>
              </w:tabs>
              <w:spacing w:before="60" w:after="60"/>
              <w:jc w:val="center"/>
            </w:pPr>
            <w:r>
              <w:t>500</w:t>
            </w:r>
          </w:p>
        </w:tc>
      </w:tr>
    </w:tbl>
    <w:p w:rsidR="00485FEB" w:rsidRDefault="00485FEB" w:rsidP="00485FEB">
      <w:pPr>
        <w:tabs>
          <w:tab w:val="left" w:pos="1418"/>
        </w:tabs>
        <w:spacing w:before="60" w:after="60" w:line="240" w:lineRule="auto"/>
        <w:jc w:val="both"/>
      </w:pPr>
      <w:r>
        <w:t>Примечание: Требования к размещению и оборудованию остановочных пунктов школьных автобусов определяются в соответствии с пунктом 10.5 СП 42.13330-2016</w:t>
      </w:r>
      <w:r w:rsidRPr="00212097">
        <w:t>.</w:t>
      </w:r>
    </w:p>
    <w:p w:rsidR="00485FEB" w:rsidRDefault="00485FEB" w:rsidP="00485FEB"/>
    <w:p w:rsidR="002A6F67" w:rsidRDefault="002A6F67" w:rsidP="00485FEB"/>
    <w:p w:rsidR="002A6F67" w:rsidRPr="006071D0" w:rsidRDefault="002A6F67" w:rsidP="00485FEB"/>
    <w:p w:rsidR="00485FEB" w:rsidRPr="00F93F03" w:rsidRDefault="00485FEB" w:rsidP="0084443A">
      <w:pPr>
        <w:pStyle w:val="3"/>
        <w:numPr>
          <w:ilvl w:val="1"/>
          <w:numId w:val="46"/>
        </w:numPr>
        <w:spacing w:before="240" w:after="240" w:line="240" w:lineRule="auto"/>
        <w:ind w:left="709" w:hanging="709"/>
      </w:pPr>
      <w:bookmarkStart w:id="12" w:name="_Toc528680561"/>
      <w:bookmarkStart w:id="13" w:name="_Toc5132142"/>
      <w:r>
        <w:t>О</w:t>
      </w:r>
      <w:r w:rsidRPr="00F93F03">
        <w:t>бъек</w:t>
      </w:r>
      <w:r>
        <w:t>ты физической культуры и спорта</w:t>
      </w:r>
      <w:bookmarkEnd w:id="12"/>
      <w:bookmarkEnd w:id="13"/>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2A1D5A">
        <w:rPr>
          <w:sz w:val="24"/>
          <w:szCs w:val="24"/>
        </w:rPr>
        <w:t xml:space="preserve">Расчётные показатели объектов местного значения </w:t>
      </w:r>
      <w:r w:rsidR="002A6F67">
        <w:rPr>
          <w:sz w:val="24"/>
          <w:szCs w:val="24"/>
        </w:rPr>
        <w:t xml:space="preserve">сельских </w:t>
      </w:r>
      <w:r w:rsidRPr="002A1D5A">
        <w:rPr>
          <w:sz w:val="24"/>
          <w:szCs w:val="24"/>
        </w:rPr>
        <w:t xml:space="preserve">поселений,  </w:t>
      </w:r>
      <w:r w:rsidR="0084443A">
        <w:rPr>
          <w:sz w:val="24"/>
          <w:szCs w:val="24"/>
        </w:rPr>
        <w:t>РСО-Алания</w:t>
      </w:r>
      <w:r w:rsidRPr="002A1D5A">
        <w:rPr>
          <w:sz w:val="24"/>
          <w:szCs w:val="24"/>
        </w:rPr>
        <w:t xml:space="preserve"> в области физической культуры и спорта приведены в таблице </w:t>
      </w:r>
      <w:r w:rsidR="005A1BE8">
        <w:rPr>
          <w:sz w:val="24"/>
          <w:szCs w:val="24"/>
        </w:rPr>
        <w:t>1.3</w:t>
      </w:r>
      <w:r w:rsidRPr="002A1D5A">
        <w:rPr>
          <w:sz w:val="24"/>
          <w:szCs w:val="24"/>
        </w:rPr>
        <w:t>.1.</w:t>
      </w:r>
    </w:p>
    <w:p w:rsidR="00485FEB" w:rsidRPr="002A1D5A" w:rsidRDefault="00485FEB" w:rsidP="00485FEB">
      <w:pPr>
        <w:tabs>
          <w:tab w:val="left" w:pos="1418"/>
        </w:tabs>
        <w:spacing w:before="60" w:after="60" w:line="240" w:lineRule="auto"/>
        <w:ind w:left="1069"/>
        <w:jc w:val="right"/>
      </w:pPr>
      <w:r w:rsidRPr="002A1D5A">
        <w:lastRenderedPageBreak/>
        <w:t xml:space="preserve">Таблица </w:t>
      </w:r>
      <w:r w:rsidR="005A1BE8">
        <w:t>1.3.</w:t>
      </w:r>
      <w:r w:rsidRPr="002A1D5A">
        <w:t>.1</w:t>
      </w:r>
    </w:p>
    <w:p w:rsidR="00485FEB" w:rsidRDefault="00485FEB" w:rsidP="00485FEB">
      <w:pPr>
        <w:tabs>
          <w:tab w:val="left" w:pos="1418"/>
        </w:tabs>
        <w:spacing w:before="60" w:after="60" w:line="240" w:lineRule="auto"/>
        <w:jc w:val="right"/>
      </w:pPr>
      <w:r w:rsidRPr="002A1D5A">
        <w:t xml:space="preserve">Расчётные показатели объектов местного значения </w:t>
      </w:r>
      <w:r w:rsidR="002A6F67">
        <w:t xml:space="preserve">сельских </w:t>
      </w:r>
      <w:r w:rsidRPr="002A1D5A">
        <w:t xml:space="preserve">поселений,  </w:t>
      </w:r>
      <w:r w:rsidR="0084443A">
        <w:t>РСО-Алания</w:t>
      </w:r>
      <w:r w:rsidRPr="00D3529C">
        <w:t xml:space="preserve"> в области </w:t>
      </w:r>
      <w:r w:rsidRPr="00CD773F">
        <w:t>физической культуры и спорта</w:t>
      </w:r>
      <w:r>
        <w:t xml:space="preserve"> в части объектов спортивной инфраструктуры</w:t>
      </w:r>
    </w:p>
    <w:tbl>
      <w:tblPr>
        <w:tblStyle w:val="afb"/>
        <w:tblW w:w="9663" w:type="dxa"/>
        <w:tblInd w:w="108" w:type="dxa"/>
        <w:tblLayout w:type="fixed"/>
        <w:tblLook w:val="04A0"/>
      </w:tblPr>
      <w:tblGrid>
        <w:gridCol w:w="1723"/>
        <w:gridCol w:w="3037"/>
        <w:gridCol w:w="3037"/>
        <w:gridCol w:w="1866"/>
      </w:tblGrid>
      <w:tr w:rsidR="00485FEB" w:rsidRPr="009B32FB" w:rsidTr="00485FEB">
        <w:trPr>
          <w:trHeight w:val="232"/>
          <w:tblHeader/>
        </w:trPr>
        <w:tc>
          <w:tcPr>
            <w:tcW w:w="1723" w:type="dxa"/>
            <w:vMerge w:val="restart"/>
            <w:vAlign w:val="center"/>
          </w:tcPr>
          <w:p w:rsidR="00485FEB" w:rsidRPr="009B32FB" w:rsidRDefault="00485FEB" w:rsidP="00485FEB">
            <w:pPr>
              <w:contextualSpacing/>
              <w:jc w:val="center"/>
            </w:pPr>
            <w:r w:rsidRPr="009B32FB">
              <w:t>Наименование нормируемых объектов</w:t>
            </w:r>
          </w:p>
        </w:tc>
        <w:tc>
          <w:tcPr>
            <w:tcW w:w="7940" w:type="dxa"/>
            <w:gridSpan w:val="3"/>
            <w:vAlign w:val="center"/>
          </w:tcPr>
          <w:p w:rsidR="00485FEB" w:rsidRPr="009B32FB" w:rsidRDefault="00485FEB" w:rsidP="00485FEB">
            <w:pPr>
              <w:tabs>
                <w:tab w:val="left" w:pos="1418"/>
              </w:tabs>
              <w:spacing w:before="60" w:after="60"/>
              <w:jc w:val="center"/>
            </w:pPr>
            <w:r w:rsidRPr="009B32FB">
              <w:t>Расчётные показателиминимально допустимого уровня обеспеченности:</w:t>
            </w:r>
          </w:p>
        </w:tc>
      </w:tr>
      <w:tr w:rsidR="002A6F67" w:rsidRPr="009B32FB" w:rsidTr="002A6F67">
        <w:trPr>
          <w:trHeight w:val="1056"/>
          <w:tblHeader/>
        </w:trPr>
        <w:tc>
          <w:tcPr>
            <w:tcW w:w="1723" w:type="dxa"/>
            <w:vMerge/>
          </w:tcPr>
          <w:p w:rsidR="002A6F67" w:rsidRPr="009B32FB" w:rsidRDefault="002A6F67" w:rsidP="00485FEB">
            <w:pPr>
              <w:tabs>
                <w:tab w:val="left" w:pos="1418"/>
              </w:tabs>
              <w:spacing w:before="60" w:after="60"/>
              <w:jc w:val="both"/>
            </w:pPr>
          </w:p>
        </w:tc>
        <w:tc>
          <w:tcPr>
            <w:tcW w:w="3037" w:type="dxa"/>
            <w:vAlign w:val="center"/>
          </w:tcPr>
          <w:p w:rsidR="002A6F67" w:rsidRPr="009B32FB" w:rsidRDefault="002A6F67" w:rsidP="00485FEB">
            <w:pPr>
              <w:contextualSpacing/>
              <w:jc w:val="center"/>
            </w:pPr>
            <w:r w:rsidRPr="009B32FB">
              <w:t>Нормируемые показатели,                   ед. изм.</w:t>
            </w:r>
          </w:p>
        </w:tc>
        <w:tc>
          <w:tcPr>
            <w:tcW w:w="3037" w:type="dxa"/>
            <w:vAlign w:val="center"/>
          </w:tcPr>
          <w:p w:rsidR="002A6F67" w:rsidRPr="009B32FB" w:rsidRDefault="002A6F67" w:rsidP="00485FEB">
            <w:pPr>
              <w:contextualSpacing/>
              <w:jc w:val="center"/>
            </w:pPr>
            <w:r w:rsidRPr="009B32FB">
              <w:t>Наименование нормируемых территорий</w:t>
            </w:r>
          </w:p>
        </w:tc>
        <w:tc>
          <w:tcPr>
            <w:tcW w:w="1866" w:type="dxa"/>
            <w:vAlign w:val="center"/>
          </w:tcPr>
          <w:p w:rsidR="002A6F67" w:rsidRPr="009B32FB" w:rsidRDefault="002A6F67" w:rsidP="002A6F67">
            <w:pPr>
              <w:contextualSpacing/>
              <w:jc w:val="center"/>
            </w:pPr>
            <w:r w:rsidRPr="002A6F67">
              <w:t>значение показателя</w:t>
            </w:r>
          </w:p>
        </w:tc>
      </w:tr>
      <w:tr w:rsidR="002A6F67" w:rsidRPr="009B32FB" w:rsidTr="002A6F67">
        <w:trPr>
          <w:trHeight w:val="1463"/>
        </w:trPr>
        <w:tc>
          <w:tcPr>
            <w:tcW w:w="1723" w:type="dxa"/>
          </w:tcPr>
          <w:p w:rsidR="002A6F67" w:rsidRPr="009B32FB" w:rsidRDefault="002A6F67" w:rsidP="00485FEB">
            <w:pPr>
              <w:tabs>
                <w:tab w:val="left" w:pos="1418"/>
              </w:tabs>
              <w:spacing w:before="60" w:after="60"/>
            </w:pPr>
            <w:r>
              <w:t>Стадионы с трибунами вместимостью менее 1000 мест</w:t>
            </w:r>
          </w:p>
        </w:tc>
        <w:tc>
          <w:tcPr>
            <w:tcW w:w="3037" w:type="dxa"/>
          </w:tcPr>
          <w:p w:rsidR="002A6F67" w:rsidRPr="00940F4B" w:rsidRDefault="002A6F67" w:rsidP="00485FEB">
            <w:pPr>
              <w:tabs>
                <w:tab w:val="left" w:pos="1418"/>
              </w:tabs>
              <w:spacing w:before="60" w:after="60"/>
            </w:pPr>
            <w:r>
              <w:t>количество объектов на территорию</w:t>
            </w:r>
          </w:p>
        </w:tc>
        <w:tc>
          <w:tcPr>
            <w:tcW w:w="3037" w:type="dxa"/>
          </w:tcPr>
          <w:p w:rsidR="002A6F67" w:rsidRPr="009B32FB" w:rsidRDefault="002A6F67" w:rsidP="00485FEB">
            <w:pPr>
              <w:tabs>
                <w:tab w:val="left" w:pos="1418"/>
              </w:tabs>
              <w:spacing w:before="60" w:after="60"/>
              <w:jc w:val="center"/>
            </w:pPr>
            <w:r>
              <w:t>Сельские поселения с численностью населения более 5,0 тыс. жит.</w:t>
            </w:r>
          </w:p>
        </w:tc>
        <w:tc>
          <w:tcPr>
            <w:tcW w:w="1866" w:type="dxa"/>
          </w:tcPr>
          <w:p w:rsidR="002A6F67" w:rsidRPr="009B32FB" w:rsidRDefault="002A6F67" w:rsidP="00485FEB">
            <w:pPr>
              <w:tabs>
                <w:tab w:val="left" w:pos="1418"/>
              </w:tabs>
              <w:spacing w:before="60" w:after="60"/>
              <w:jc w:val="center"/>
            </w:pPr>
            <w:r>
              <w:t>1</w:t>
            </w:r>
          </w:p>
        </w:tc>
      </w:tr>
      <w:tr w:rsidR="002A6F67" w:rsidRPr="009B32FB" w:rsidTr="002A6F67">
        <w:trPr>
          <w:trHeight w:val="1194"/>
        </w:trPr>
        <w:tc>
          <w:tcPr>
            <w:tcW w:w="1723" w:type="dxa"/>
          </w:tcPr>
          <w:p w:rsidR="002A6F67" w:rsidRPr="009B32FB" w:rsidRDefault="002A6F67" w:rsidP="00485FEB">
            <w:pPr>
              <w:tabs>
                <w:tab w:val="left" w:pos="1418"/>
              </w:tabs>
              <w:spacing w:before="60" w:after="60"/>
            </w:pPr>
            <w:r>
              <w:t>Спортивные залы общего пользования (в целом)</w:t>
            </w:r>
          </w:p>
        </w:tc>
        <w:tc>
          <w:tcPr>
            <w:tcW w:w="3037" w:type="dxa"/>
          </w:tcPr>
          <w:p w:rsidR="002A6F67" w:rsidRPr="00940F4B" w:rsidRDefault="002A6F67" w:rsidP="00485FEB">
            <w:pPr>
              <w:tabs>
                <w:tab w:val="left" w:pos="1418"/>
              </w:tabs>
              <w:spacing w:before="60" w:after="60"/>
            </w:pPr>
            <w:r>
              <w:t>удельная площадь пола спортивных залов на 1000 жит., кв.м.</w:t>
            </w:r>
          </w:p>
        </w:tc>
        <w:tc>
          <w:tcPr>
            <w:tcW w:w="3037" w:type="dxa"/>
          </w:tcPr>
          <w:p w:rsidR="002A6F67" w:rsidRPr="009B32FB" w:rsidRDefault="002A6F67" w:rsidP="00485FEB">
            <w:pPr>
              <w:tabs>
                <w:tab w:val="left" w:pos="1418"/>
              </w:tabs>
              <w:spacing w:before="60" w:after="60"/>
              <w:jc w:val="center"/>
            </w:pPr>
            <w:r>
              <w:t xml:space="preserve">Сельские поселения </w:t>
            </w:r>
          </w:p>
        </w:tc>
        <w:tc>
          <w:tcPr>
            <w:tcW w:w="1866" w:type="dxa"/>
          </w:tcPr>
          <w:p w:rsidR="002A6F67" w:rsidRPr="009B32FB" w:rsidRDefault="002A6F67" w:rsidP="00485FEB">
            <w:pPr>
              <w:tabs>
                <w:tab w:val="left" w:pos="1418"/>
              </w:tabs>
              <w:spacing w:before="60" w:after="60"/>
              <w:jc w:val="center"/>
            </w:pPr>
            <w:r>
              <w:t>80</w:t>
            </w:r>
          </w:p>
        </w:tc>
      </w:tr>
      <w:tr w:rsidR="002A6F67" w:rsidRPr="009B32FB" w:rsidTr="002A6F67">
        <w:trPr>
          <w:trHeight w:val="2000"/>
        </w:trPr>
        <w:tc>
          <w:tcPr>
            <w:tcW w:w="1723" w:type="dxa"/>
          </w:tcPr>
          <w:p w:rsidR="002A6F67" w:rsidRPr="009B32FB" w:rsidRDefault="002A6F67" w:rsidP="00485FEB">
            <w:pPr>
              <w:tabs>
                <w:tab w:val="left" w:pos="1418"/>
              </w:tabs>
              <w:spacing w:before="60" w:after="60"/>
            </w:pPr>
            <w:r>
              <w:t>Помещения для физкультурно-спортивных занятиях в микрорайонах (кварталах)</w:t>
            </w:r>
          </w:p>
        </w:tc>
        <w:tc>
          <w:tcPr>
            <w:tcW w:w="3037" w:type="dxa"/>
          </w:tcPr>
          <w:p w:rsidR="002A6F67" w:rsidRPr="00940F4B" w:rsidRDefault="002A6F67" w:rsidP="00485FEB">
            <w:pPr>
              <w:tabs>
                <w:tab w:val="left" w:pos="1418"/>
              </w:tabs>
              <w:spacing w:before="60" w:after="60"/>
            </w:pPr>
            <w:r>
              <w:t>удельная площадь пола помещений на 1000 жит., кв.м.</w:t>
            </w:r>
          </w:p>
        </w:tc>
        <w:tc>
          <w:tcPr>
            <w:tcW w:w="3037" w:type="dxa"/>
          </w:tcPr>
          <w:p w:rsidR="002A6F67" w:rsidRPr="009B32FB" w:rsidRDefault="002A6F67" w:rsidP="00485FEB">
            <w:pPr>
              <w:tabs>
                <w:tab w:val="left" w:pos="1418"/>
              </w:tabs>
              <w:spacing w:before="60" w:after="60"/>
              <w:jc w:val="center"/>
            </w:pPr>
            <w:r>
              <w:t xml:space="preserve">Сельские поселения </w:t>
            </w:r>
          </w:p>
        </w:tc>
        <w:tc>
          <w:tcPr>
            <w:tcW w:w="1866" w:type="dxa"/>
          </w:tcPr>
          <w:p w:rsidR="002A6F67" w:rsidRPr="009B32FB" w:rsidRDefault="002A6F67" w:rsidP="00485FEB">
            <w:pPr>
              <w:tabs>
                <w:tab w:val="left" w:pos="1418"/>
              </w:tabs>
              <w:spacing w:before="60" w:after="60"/>
              <w:jc w:val="center"/>
            </w:pPr>
            <w:r>
              <w:t>80</w:t>
            </w:r>
          </w:p>
        </w:tc>
      </w:tr>
    </w:tbl>
    <w:p w:rsidR="00485FEB" w:rsidRDefault="00485FEB" w:rsidP="00485FEB">
      <w:pPr>
        <w:spacing w:before="60" w:after="60" w:line="240" w:lineRule="auto"/>
        <w:jc w:val="both"/>
      </w:pPr>
      <w:r>
        <w:t xml:space="preserve">Примечания: </w:t>
      </w:r>
    </w:p>
    <w:p w:rsidR="00485FEB" w:rsidRDefault="00485FEB" w:rsidP="00485FEB">
      <w:pPr>
        <w:spacing w:before="60" w:after="60" w:line="240" w:lineRule="auto"/>
        <w:jc w:val="both"/>
      </w:pPr>
      <w:r>
        <w:t>1.  Для спортивных залов общего пользования установлено максимальное значение транс</w:t>
      </w:r>
      <w:r w:rsidR="002A6F67">
        <w:t>портной доступности в размере 9</w:t>
      </w:r>
      <w:r>
        <w:t>0 минут при поездке на автомобиле.</w:t>
      </w:r>
    </w:p>
    <w:p w:rsidR="00485FEB" w:rsidRPr="00B44AB4" w:rsidRDefault="005A1BE8" w:rsidP="00485FEB">
      <w:pPr>
        <w:spacing w:before="60" w:after="60" w:line="240" w:lineRule="auto"/>
        <w:jc w:val="both"/>
      </w:pPr>
      <w:r>
        <w:t>2</w:t>
      </w:r>
      <w:r w:rsidR="00485FEB">
        <w:t xml:space="preserve">. Прочие значения </w:t>
      </w:r>
      <w:r w:rsidR="00485FEB" w:rsidRPr="00B44AB4">
        <w:t xml:space="preserve">максимально допустимого уровня территориальной доступности объектов </w:t>
      </w:r>
      <w:r w:rsidR="00485FEB">
        <w:t>местного</w:t>
      </w:r>
      <w:r w:rsidR="00485FEB" w:rsidRPr="00B44AB4">
        <w:t xml:space="preserve"> значения</w:t>
      </w:r>
      <w:r w:rsidR="002A6F67">
        <w:t xml:space="preserve">сельских </w:t>
      </w:r>
      <w:r w:rsidR="00485FEB">
        <w:t xml:space="preserve">поселений, </w:t>
      </w:r>
      <w:r w:rsidR="00485FEB" w:rsidRPr="00B44AB4">
        <w:t xml:space="preserve"> в облас</w:t>
      </w:r>
      <w:r w:rsidR="00485FEB">
        <w:t xml:space="preserve">ти физической культуры и спорта, кроме приведённых в примечаниях 1-2, </w:t>
      </w:r>
      <w:r w:rsidR="00485FEB" w:rsidRPr="00B44AB4">
        <w:t>не нормиру</w:t>
      </w:r>
      <w:r w:rsidR="00485FEB">
        <w:t>ю</w:t>
      </w:r>
      <w:r w:rsidR="00485FEB" w:rsidRPr="00B44AB4">
        <w:t>тся</w:t>
      </w:r>
      <w:r w:rsidR="00485FEB">
        <w:t>.</w:t>
      </w:r>
    </w:p>
    <w:p w:rsidR="00485FEB" w:rsidRPr="009744A6" w:rsidRDefault="00485FEB" w:rsidP="00485FEB">
      <w:pPr>
        <w:spacing w:before="60" w:after="60" w:line="240" w:lineRule="auto"/>
        <w:jc w:val="both"/>
      </w:pPr>
    </w:p>
    <w:p w:rsidR="00485FEB" w:rsidRPr="006C4E15"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6C4E15">
        <w:rPr>
          <w:sz w:val="24"/>
          <w:szCs w:val="24"/>
        </w:rPr>
        <w:t>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2A6F67" w:rsidRPr="002A6F67" w:rsidRDefault="002A6F67" w:rsidP="002A6F67">
      <w:pPr>
        <w:pStyle w:val="af3"/>
        <w:numPr>
          <w:ilvl w:val="2"/>
          <w:numId w:val="46"/>
        </w:numPr>
        <w:tabs>
          <w:tab w:val="left" w:pos="1418"/>
        </w:tabs>
        <w:spacing w:before="60" w:after="60" w:line="240" w:lineRule="auto"/>
        <w:ind w:left="0" w:firstLine="709"/>
        <w:contextualSpacing w:val="0"/>
        <w:jc w:val="both"/>
        <w:rPr>
          <w:sz w:val="24"/>
          <w:szCs w:val="24"/>
        </w:rPr>
      </w:pPr>
      <w:r w:rsidRPr="002A6F67">
        <w:rPr>
          <w:sz w:val="24"/>
          <w:szCs w:val="24"/>
        </w:rPr>
        <w:t>Усреднённый норматив единовременной пропускной способности объектов физкультуры и спорта (ЕПСнорм) принимается:</w:t>
      </w:r>
    </w:p>
    <w:p w:rsidR="002A6F67" w:rsidRPr="002A6F67" w:rsidRDefault="002A6F67" w:rsidP="002A6F67">
      <w:pPr>
        <w:pStyle w:val="af3"/>
        <w:numPr>
          <w:ilvl w:val="2"/>
          <w:numId w:val="46"/>
        </w:numPr>
        <w:ind w:left="0" w:firstLine="709"/>
        <w:rPr>
          <w:sz w:val="24"/>
          <w:szCs w:val="24"/>
        </w:rPr>
      </w:pPr>
      <w:r w:rsidRPr="002A6F67">
        <w:rPr>
          <w:sz w:val="24"/>
          <w:szCs w:val="24"/>
        </w:rPr>
        <w:t>а) к 2020 г. – 70 чел. на 1000 жит.;</w:t>
      </w:r>
    </w:p>
    <w:p w:rsidR="002A6F67" w:rsidRPr="002A6F67" w:rsidRDefault="002A6F67" w:rsidP="002A6F67">
      <w:pPr>
        <w:pStyle w:val="af3"/>
        <w:numPr>
          <w:ilvl w:val="2"/>
          <w:numId w:val="46"/>
        </w:numPr>
        <w:ind w:left="0" w:firstLine="709"/>
        <w:rPr>
          <w:sz w:val="24"/>
          <w:szCs w:val="24"/>
        </w:rPr>
      </w:pPr>
      <w:r w:rsidRPr="002A6F67">
        <w:rPr>
          <w:sz w:val="24"/>
          <w:szCs w:val="24"/>
        </w:rPr>
        <w:t>б) к 2025 г. – 96 чел. на 1000 жит.;</w:t>
      </w:r>
    </w:p>
    <w:p w:rsidR="002A6F67" w:rsidRPr="002A6F67" w:rsidRDefault="002A6F67" w:rsidP="002A6F67">
      <w:pPr>
        <w:pStyle w:val="af3"/>
        <w:numPr>
          <w:ilvl w:val="2"/>
          <w:numId w:val="46"/>
        </w:numPr>
        <w:ind w:left="0" w:firstLine="709"/>
        <w:rPr>
          <w:sz w:val="24"/>
          <w:szCs w:val="24"/>
        </w:rPr>
      </w:pPr>
      <w:r w:rsidRPr="002A6F67">
        <w:rPr>
          <w:sz w:val="24"/>
          <w:szCs w:val="24"/>
        </w:rPr>
        <w:t>в) к 2030 г. – 122 чел. на 1000 жит.</w:t>
      </w:r>
    </w:p>
    <w:p w:rsidR="00485FEB" w:rsidRPr="006C4E15"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6C4E15">
        <w:rPr>
          <w:sz w:val="24"/>
          <w:szCs w:val="24"/>
        </w:rPr>
        <w:t xml:space="preserve">При подготовке </w:t>
      </w:r>
      <w:r>
        <w:rPr>
          <w:sz w:val="24"/>
          <w:szCs w:val="24"/>
        </w:rPr>
        <w:t>генеральных планов</w:t>
      </w:r>
      <w:r w:rsidR="002A6F67">
        <w:rPr>
          <w:sz w:val="24"/>
          <w:szCs w:val="24"/>
        </w:rPr>
        <w:t xml:space="preserve">сельских </w:t>
      </w:r>
      <w:r>
        <w:rPr>
          <w:sz w:val="24"/>
          <w:szCs w:val="24"/>
        </w:rPr>
        <w:t xml:space="preserve">поселений, </w:t>
      </w:r>
      <w:r w:rsidRPr="006C4E15">
        <w:rPr>
          <w:sz w:val="24"/>
          <w:szCs w:val="24"/>
        </w:rPr>
        <w:t xml:space="preserve">размещение объектов </w:t>
      </w:r>
      <w:r>
        <w:rPr>
          <w:sz w:val="24"/>
          <w:szCs w:val="24"/>
        </w:rPr>
        <w:t>местного</w:t>
      </w:r>
      <w:r w:rsidRPr="006C4E15">
        <w:rPr>
          <w:sz w:val="24"/>
          <w:szCs w:val="24"/>
        </w:rPr>
        <w:t xml:space="preserve"> значения в области спорта, их наименование и мощность следует определять в соответствие с государственн</w:t>
      </w:r>
      <w:r w:rsidR="002A6F67">
        <w:rPr>
          <w:sz w:val="24"/>
          <w:szCs w:val="24"/>
        </w:rPr>
        <w:t>ыми</w:t>
      </w:r>
      <w:r>
        <w:rPr>
          <w:sz w:val="24"/>
          <w:szCs w:val="24"/>
        </w:rPr>
        <w:t>и местными программами</w:t>
      </w:r>
      <w:r w:rsidRPr="006C4E15">
        <w:rPr>
          <w:sz w:val="24"/>
          <w:szCs w:val="24"/>
        </w:rPr>
        <w:t xml:space="preserve">, а на период после окончания срока </w:t>
      </w:r>
      <w:r>
        <w:rPr>
          <w:sz w:val="24"/>
          <w:szCs w:val="24"/>
        </w:rPr>
        <w:t>их</w:t>
      </w:r>
      <w:r w:rsidRPr="006C4E15">
        <w:rPr>
          <w:sz w:val="24"/>
          <w:szCs w:val="24"/>
        </w:rPr>
        <w:t xml:space="preserve"> действия – в соответств</w:t>
      </w:r>
      <w:r>
        <w:rPr>
          <w:sz w:val="24"/>
          <w:szCs w:val="24"/>
        </w:rPr>
        <w:t xml:space="preserve">ии с настоящими Нормативами, </w:t>
      </w:r>
      <w:r w:rsidRPr="006C4E15">
        <w:rPr>
          <w:sz w:val="24"/>
          <w:szCs w:val="24"/>
        </w:rPr>
        <w:t xml:space="preserve">по запросу в уполномоченном государственном органе исполнительной власти </w:t>
      </w:r>
      <w:r w:rsidR="0084443A">
        <w:rPr>
          <w:sz w:val="24"/>
          <w:szCs w:val="24"/>
        </w:rPr>
        <w:t>РСО-Алания</w:t>
      </w:r>
      <w:r>
        <w:rPr>
          <w:sz w:val="24"/>
          <w:szCs w:val="24"/>
        </w:rPr>
        <w:t>, органах местного самоуправления муниципальных районов</w:t>
      </w:r>
      <w:r w:rsidRPr="006C4E15">
        <w:rPr>
          <w:sz w:val="24"/>
          <w:szCs w:val="24"/>
        </w:rPr>
        <w:t>.</w:t>
      </w:r>
    </w:p>
    <w:p w:rsidR="00485FEB" w:rsidRPr="00A56102"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6C4E15">
        <w:rPr>
          <w:sz w:val="24"/>
          <w:szCs w:val="24"/>
        </w:rPr>
        <w:lastRenderedPageBreak/>
        <w:t>В случае, если расчётный срок документа территориального</w:t>
      </w:r>
      <w:r>
        <w:rPr>
          <w:sz w:val="24"/>
          <w:szCs w:val="24"/>
        </w:rPr>
        <w:t xml:space="preserve"> планирования не совпадает со с</w:t>
      </w:r>
      <w:r w:rsidRPr="006C4E15">
        <w:rPr>
          <w:sz w:val="24"/>
          <w:szCs w:val="24"/>
        </w:rPr>
        <w:t xml:space="preserve">роками, указанными </w:t>
      </w:r>
      <w:r w:rsidRPr="00A56102">
        <w:rPr>
          <w:sz w:val="24"/>
          <w:szCs w:val="24"/>
        </w:rPr>
        <w:t xml:space="preserve">в </w:t>
      </w:r>
      <w:r>
        <w:rPr>
          <w:sz w:val="24"/>
          <w:szCs w:val="24"/>
        </w:rPr>
        <w:t>пункте 1.</w:t>
      </w:r>
      <w:r w:rsidR="002A6F67">
        <w:rPr>
          <w:sz w:val="24"/>
          <w:szCs w:val="24"/>
        </w:rPr>
        <w:t>3</w:t>
      </w:r>
      <w:r>
        <w:rPr>
          <w:sz w:val="24"/>
          <w:szCs w:val="24"/>
        </w:rPr>
        <w:t>.3</w:t>
      </w:r>
      <w:r w:rsidRPr="00A56102">
        <w:rPr>
          <w:sz w:val="24"/>
          <w:szCs w:val="24"/>
        </w:rPr>
        <w:t xml:space="preserve"> показателей ЕПС</w:t>
      </w:r>
      <w:r w:rsidRPr="003523C6">
        <w:rPr>
          <w:sz w:val="24"/>
          <w:szCs w:val="24"/>
          <w:vertAlign w:val="subscript"/>
        </w:rPr>
        <w:t>норм</w:t>
      </w:r>
      <w:r w:rsidRPr="00A56102">
        <w:rPr>
          <w:sz w:val="24"/>
          <w:szCs w:val="24"/>
        </w:rPr>
        <w:t>, промежуточные значения показателей принимаются по интерполяции.</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6C4E15">
        <w:rPr>
          <w:sz w:val="24"/>
          <w:szCs w:val="24"/>
        </w:rPr>
        <w:t xml:space="preserve">При подготовке </w:t>
      </w:r>
      <w:r>
        <w:rPr>
          <w:sz w:val="24"/>
          <w:szCs w:val="24"/>
        </w:rPr>
        <w:t xml:space="preserve">генеральных плановпоселений, </w:t>
      </w:r>
      <w:r w:rsidRPr="006C4E15">
        <w:rPr>
          <w:sz w:val="24"/>
          <w:szCs w:val="24"/>
        </w:rPr>
        <w:t xml:space="preserve"> при определении единой пропускной способности </w:t>
      </w:r>
      <w:r>
        <w:rPr>
          <w:sz w:val="24"/>
          <w:szCs w:val="24"/>
        </w:rPr>
        <w:t xml:space="preserve">проектируемых </w:t>
      </w:r>
      <w:r w:rsidRPr="006C4E15">
        <w:rPr>
          <w:sz w:val="24"/>
          <w:szCs w:val="24"/>
        </w:rPr>
        <w:t xml:space="preserve">физкультурно-спортивных сооружений необходимо учитывать существующие и планируемые в соответствии с документами территориального планирования </w:t>
      </w:r>
      <w:r>
        <w:rPr>
          <w:sz w:val="24"/>
          <w:szCs w:val="24"/>
        </w:rPr>
        <w:t>субъекта федерации, муниципального района</w:t>
      </w:r>
      <w:r w:rsidRPr="006C4E15">
        <w:rPr>
          <w:sz w:val="24"/>
          <w:szCs w:val="24"/>
        </w:rPr>
        <w:t xml:space="preserve"> объекты </w:t>
      </w:r>
      <w:r>
        <w:rPr>
          <w:sz w:val="24"/>
          <w:szCs w:val="24"/>
        </w:rPr>
        <w:t xml:space="preserve">регионального и </w:t>
      </w:r>
      <w:r w:rsidRPr="006C4E15">
        <w:rPr>
          <w:sz w:val="24"/>
          <w:szCs w:val="24"/>
        </w:rPr>
        <w:t>местного значения в области физкультуры и спорта.</w:t>
      </w:r>
    </w:p>
    <w:p w:rsidR="00485FEB" w:rsidRDefault="00485FEB" w:rsidP="00485FEB"/>
    <w:p w:rsidR="0000186F" w:rsidRPr="00513F76" w:rsidRDefault="0000186F" w:rsidP="00485FEB"/>
    <w:p w:rsidR="00485FEB" w:rsidRPr="00F93F03" w:rsidRDefault="00485FEB" w:rsidP="0084443A">
      <w:pPr>
        <w:pStyle w:val="3"/>
        <w:numPr>
          <w:ilvl w:val="1"/>
          <w:numId w:val="46"/>
        </w:numPr>
        <w:spacing w:before="240" w:after="240" w:line="240" w:lineRule="auto"/>
        <w:ind w:left="709" w:hanging="709"/>
      </w:pPr>
      <w:bookmarkStart w:id="14" w:name="_Toc528680562"/>
      <w:bookmarkStart w:id="15" w:name="_Toc5132143"/>
      <w:r>
        <w:t xml:space="preserve">Объекты культуры и </w:t>
      </w:r>
      <w:bookmarkEnd w:id="14"/>
      <w:r w:rsidR="005A1BE8">
        <w:t>искусства</w:t>
      </w:r>
      <w:bookmarkEnd w:id="15"/>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 xml:space="preserve">Расчётные показатели объектов местного значения поселений в области культуры приведены в </w:t>
      </w:r>
      <w:r w:rsidRPr="00D3529C">
        <w:rPr>
          <w:sz w:val="24"/>
          <w:szCs w:val="24"/>
        </w:rPr>
        <w:t xml:space="preserve">таблице </w:t>
      </w:r>
      <w:r w:rsidR="005A1BE8">
        <w:rPr>
          <w:sz w:val="24"/>
          <w:szCs w:val="24"/>
        </w:rPr>
        <w:t>1</w:t>
      </w:r>
      <w:r>
        <w:rPr>
          <w:sz w:val="24"/>
          <w:szCs w:val="24"/>
        </w:rPr>
        <w:t>.</w:t>
      </w:r>
      <w:r w:rsidR="005A1BE8">
        <w:rPr>
          <w:sz w:val="24"/>
          <w:szCs w:val="24"/>
        </w:rPr>
        <w:t>4</w:t>
      </w:r>
      <w:r>
        <w:rPr>
          <w:sz w:val="24"/>
          <w:szCs w:val="24"/>
        </w:rPr>
        <w:t>.1</w:t>
      </w:r>
      <w:r w:rsidRPr="002A1D5A">
        <w:rPr>
          <w:sz w:val="24"/>
          <w:szCs w:val="24"/>
        </w:rPr>
        <w:t>.</w:t>
      </w:r>
    </w:p>
    <w:p w:rsidR="00485FEB" w:rsidRPr="002A1D5A" w:rsidRDefault="00485FEB" w:rsidP="00485FEB">
      <w:pPr>
        <w:tabs>
          <w:tab w:val="left" w:pos="1418"/>
        </w:tabs>
        <w:spacing w:before="60" w:after="60" w:line="240" w:lineRule="auto"/>
        <w:ind w:left="1069"/>
        <w:jc w:val="right"/>
      </w:pPr>
      <w:r w:rsidRPr="002A1D5A">
        <w:t xml:space="preserve">Таблица </w:t>
      </w:r>
      <w:r w:rsidR="00AA2213">
        <w:t>1.4.</w:t>
      </w:r>
      <w:r w:rsidRPr="002A1D5A">
        <w:t>.1</w:t>
      </w:r>
    </w:p>
    <w:p w:rsidR="00485FEB" w:rsidRDefault="00485FEB" w:rsidP="00485FEB">
      <w:pPr>
        <w:tabs>
          <w:tab w:val="left" w:pos="1418"/>
        </w:tabs>
        <w:spacing w:before="60" w:after="60" w:line="240" w:lineRule="auto"/>
        <w:ind w:left="1069"/>
        <w:jc w:val="right"/>
      </w:pPr>
      <w:r w:rsidRPr="002A1D5A">
        <w:t xml:space="preserve">Расчётные показатели объектов местного значения поселений </w:t>
      </w:r>
      <w:r w:rsidRPr="00D3529C">
        <w:t xml:space="preserve"> в области </w:t>
      </w:r>
      <w:r>
        <w:t>культуры</w:t>
      </w:r>
    </w:p>
    <w:tbl>
      <w:tblPr>
        <w:tblStyle w:val="afb"/>
        <w:tblW w:w="9655" w:type="dxa"/>
        <w:tblInd w:w="108" w:type="dxa"/>
        <w:tblLayout w:type="fixed"/>
        <w:tblLook w:val="04A0"/>
      </w:tblPr>
      <w:tblGrid>
        <w:gridCol w:w="1725"/>
        <w:gridCol w:w="1699"/>
        <w:gridCol w:w="1698"/>
        <w:gridCol w:w="1866"/>
        <w:gridCol w:w="809"/>
        <w:gridCol w:w="10"/>
        <w:gridCol w:w="1848"/>
      </w:tblGrid>
      <w:tr w:rsidR="00485FEB" w:rsidRPr="009B32FB" w:rsidTr="00485FEB">
        <w:trPr>
          <w:tblHeader/>
        </w:trPr>
        <w:tc>
          <w:tcPr>
            <w:tcW w:w="1725" w:type="dxa"/>
            <w:vMerge w:val="restart"/>
            <w:vAlign w:val="center"/>
          </w:tcPr>
          <w:p w:rsidR="00485FEB" w:rsidRPr="009B32FB" w:rsidRDefault="00485FEB" w:rsidP="00485FEB">
            <w:pPr>
              <w:contextualSpacing/>
              <w:jc w:val="center"/>
            </w:pPr>
            <w:r w:rsidRPr="009B32FB">
              <w:t>Наименование нормируемых объектов</w:t>
            </w:r>
          </w:p>
        </w:tc>
        <w:tc>
          <w:tcPr>
            <w:tcW w:w="7930" w:type="dxa"/>
            <w:gridSpan w:val="6"/>
            <w:vAlign w:val="center"/>
          </w:tcPr>
          <w:p w:rsidR="00485FEB" w:rsidRPr="009B32FB" w:rsidRDefault="00485FEB" w:rsidP="00485FEB">
            <w:pPr>
              <w:tabs>
                <w:tab w:val="left" w:pos="1418"/>
              </w:tabs>
              <w:spacing w:before="60" w:after="60"/>
              <w:jc w:val="center"/>
            </w:pPr>
            <w:r w:rsidRPr="009B32FB">
              <w:t>Расчётные показатели:</w:t>
            </w:r>
          </w:p>
        </w:tc>
      </w:tr>
      <w:tr w:rsidR="00485FEB" w:rsidRPr="009B32FB" w:rsidTr="00485FEB">
        <w:trPr>
          <w:tblHeader/>
        </w:trPr>
        <w:tc>
          <w:tcPr>
            <w:tcW w:w="1725" w:type="dxa"/>
            <w:vMerge/>
          </w:tcPr>
          <w:p w:rsidR="00485FEB" w:rsidRPr="009B32FB" w:rsidRDefault="00485FEB" w:rsidP="00485FEB">
            <w:pPr>
              <w:tabs>
                <w:tab w:val="left" w:pos="1418"/>
              </w:tabs>
              <w:spacing w:before="60" w:after="60"/>
              <w:jc w:val="both"/>
            </w:pPr>
          </w:p>
        </w:tc>
        <w:tc>
          <w:tcPr>
            <w:tcW w:w="5263" w:type="dxa"/>
            <w:gridSpan w:val="3"/>
          </w:tcPr>
          <w:p w:rsidR="00485FEB" w:rsidRPr="009B32FB" w:rsidRDefault="00485FEB" w:rsidP="00485FEB">
            <w:pPr>
              <w:tabs>
                <w:tab w:val="left" w:pos="1418"/>
              </w:tabs>
              <w:spacing w:before="60" w:after="60"/>
              <w:jc w:val="center"/>
            </w:pPr>
            <w:r w:rsidRPr="009B32FB">
              <w:t>минимально допустимого уровня обеспеченности:</w:t>
            </w:r>
          </w:p>
        </w:tc>
        <w:tc>
          <w:tcPr>
            <w:tcW w:w="2667" w:type="dxa"/>
            <w:gridSpan w:val="3"/>
          </w:tcPr>
          <w:p w:rsidR="00485FEB" w:rsidRPr="009B32FB" w:rsidRDefault="00485FEB" w:rsidP="00485FEB">
            <w:pPr>
              <w:tabs>
                <w:tab w:val="left" w:pos="1418"/>
              </w:tabs>
              <w:spacing w:before="60" w:after="60"/>
              <w:jc w:val="center"/>
            </w:pPr>
            <w:r w:rsidRPr="009B32FB">
              <w:t>максимально допустимого уровня территориальной доступности объектов:</w:t>
            </w:r>
          </w:p>
        </w:tc>
      </w:tr>
      <w:tr w:rsidR="00BE13E4" w:rsidRPr="009B32FB" w:rsidTr="00BE13E4">
        <w:trPr>
          <w:trHeight w:val="1056"/>
          <w:tblHeader/>
        </w:trPr>
        <w:tc>
          <w:tcPr>
            <w:tcW w:w="1725" w:type="dxa"/>
            <w:vMerge/>
          </w:tcPr>
          <w:p w:rsidR="00BE13E4" w:rsidRPr="009B32FB" w:rsidRDefault="00BE13E4" w:rsidP="00485FEB">
            <w:pPr>
              <w:tabs>
                <w:tab w:val="left" w:pos="1418"/>
              </w:tabs>
              <w:spacing w:before="60" w:after="60"/>
              <w:jc w:val="both"/>
            </w:pPr>
          </w:p>
        </w:tc>
        <w:tc>
          <w:tcPr>
            <w:tcW w:w="1699" w:type="dxa"/>
            <w:vAlign w:val="center"/>
          </w:tcPr>
          <w:p w:rsidR="00BE13E4" w:rsidRPr="009B32FB" w:rsidRDefault="00BE13E4" w:rsidP="00485FEB">
            <w:pPr>
              <w:contextualSpacing/>
              <w:jc w:val="center"/>
            </w:pPr>
            <w:r w:rsidRPr="009B32FB">
              <w:t>Нормируемые показатели,                   ед. изм.</w:t>
            </w:r>
          </w:p>
        </w:tc>
        <w:tc>
          <w:tcPr>
            <w:tcW w:w="1698" w:type="dxa"/>
            <w:vAlign w:val="center"/>
          </w:tcPr>
          <w:p w:rsidR="00BE13E4" w:rsidRPr="009B32FB" w:rsidRDefault="00BE13E4" w:rsidP="00485FEB">
            <w:pPr>
              <w:contextualSpacing/>
              <w:jc w:val="center"/>
            </w:pPr>
            <w:r w:rsidRPr="009B32FB">
              <w:t>Наименование нормируемых территорий</w:t>
            </w:r>
          </w:p>
        </w:tc>
        <w:tc>
          <w:tcPr>
            <w:tcW w:w="1866" w:type="dxa"/>
          </w:tcPr>
          <w:p w:rsidR="00BE13E4" w:rsidRPr="009B32FB" w:rsidRDefault="00BE13E4" w:rsidP="00485FEB">
            <w:pPr>
              <w:tabs>
                <w:tab w:val="left" w:pos="1418"/>
              </w:tabs>
              <w:spacing w:before="60" w:after="60"/>
              <w:ind w:left="-43" w:right="-132" w:hanging="98"/>
              <w:jc w:val="center"/>
            </w:pPr>
            <w:r>
              <w:t>Значение    показателя</w:t>
            </w:r>
          </w:p>
        </w:tc>
        <w:tc>
          <w:tcPr>
            <w:tcW w:w="819" w:type="dxa"/>
            <w:gridSpan w:val="2"/>
          </w:tcPr>
          <w:p w:rsidR="00BE13E4" w:rsidRPr="009B32FB" w:rsidRDefault="00BE13E4" w:rsidP="00485FEB">
            <w:pPr>
              <w:tabs>
                <w:tab w:val="left" w:pos="1418"/>
              </w:tabs>
              <w:spacing w:before="60" w:after="60"/>
              <w:ind w:left="-140" w:right="-132" w:hanging="1"/>
              <w:jc w:val="center"/>
            </w:pPr>
            <w:r w:rsidRPr="009B32FB">
              <w:t>вид доступн., ед. изм.</w:t>
            </w:r>
          </w:p>
        </w:tc>
        <w:tc>
          <w:tcPr>
            <w:tcW w:w="1848" w:type="dxa"/>
          </w:tcPr>
          <w:p w:rsidR="00BE13E4" w:rsidRPr="009B32FB" w:rsidRDefault="00BE13E4" w:rsidP="00485FEB">
            <w:pPr>
              <w:tabs>
                <w:tab w:val="left" w:pos="1418"/>
              </w:tabs>
              <w:spacing w:before="60" w:after="60"/>
              <w:ind w:left="-43" w:right="-132" w:hanging="98"/>
              <w:jc w:val="center"/>
            </w:pPr>
            <w:r w:rsidRPr="00BE13E4">
              <w:t>значение показателя</w:t>
            </w:r>
          </w:p>
        </w:tc>
      </w:tr>
      <w:tr w:rsidR="00BE13E4" w:rsidRPr="009B32FB" w:rsidTr="00BE13E4">
        <w:trPr>
          <w:trHeight w:val="669"/>
        </w:trPr>
        <w:tc>
          <w:tcPr>
            <w:tcW w:w="1725" w:type="dxa"/>
            <w:vMerge w:val="restart"/>
          </w:tcPr>
          <w:p w:rsidR="00BE13E4" w:rsidRPr="009B32FB" w:rsidRDefault="00BE13E4" w:rsidP="00485FEB">
            <w:pPr>
              <w:tabs>
                <w:tab w:val="left" w:pos="1418"/>
              </w:tabs>
              <w:spacing w:before="60" w:after="60"/>
            </w:pPr>
            <w:r w:rsidRPr="00120C59">
              <w:t>Общедоступная библиотека с детским отделением</w:t>
            </w:r>
          </w:p>
        </w:tc>
        <w:tc>
          <w:tcPr>
            <w:tcW w:w="1699" w:type="dxa"/>
            <w:vMerge w:val="restart"/>
          </w:tcPr>
          <w:p w:rsidR="00BE13E4" w:rsidRDefault="00BE13E4" w:rsidP="00485FEB">
            <w:pPr>
              <w:tabs>
                <w:tab w:val="left" w:pos="1418"/>
              </w:tabs>
              <w:spacing w:before="60" w:after="60"/>
            </w:pPr>
            <w:r>
              <w:t>Количество объектов, ед.</w:t>
            </w:r>
          </w:p>
        </w:tc>
        <w:tc>
          <w:tcPr>
            <w:tcW w:w="1698" w:type="dxa"/>
            <w:vMerge w:val="restart"/>
          </w:tcPr>
          <w:p w:rsidR="00BE13E4" w:rsidRDefault="00BE13E4" w:rsidP="00485FEB">
            <w:pPr>
              <w:tabs>
                <w:tab w:val="left" w:pos="1418"/>
              </w:tabs>
              <w:spacing w:before="60" w:after="60"/>
            </w:pPr>
            <w:r>
              <w:t>Сельское поселение</w:t>
            </w:r>
          </w:p>
        </w:tc>
        <w:tc>
          <w:tcPr>
            <w:tcW w:w="1866" w:type="dxa"/>
            <w:vMerge w:val="restart"/>
          </w:tcPr>
          <w:p w:rsidR="00BE13E4" w:rsidRPr="009B32FB" w:rsidRDefault="00BE13E4" w:rsidP="00485FEB">
            <w:pPr>
              <w:tabs>
                <w:tab w:val="left" w:pos="1418"/>
              </w:tabs>
              <w:spacing w:before="60" w:after="60"/>
              <w:ind w:left="-127" w:right="-66"/>
              <w:jc w:val="center"/>
            </w:pPr>
            <w:r>
              <w:t>1 в административном центре поселения</w:t>
            </w:r>
          </w:p>
        </w:tc>
        <w:tc>
          <w:tcPr>
            <w:tcW w:w="819" w:type="dxa"/>
            <w:gridSpan w:val="2"/>
          </w:tcPr>
          <w:p w:rsidR="00BE13E4" w:rsidRPr="009B32FB" w:rsidRDefault="00BE13E4" w:rsidP="00485FEB">
            <w:pPr>
              <w:tabs>
                <w:tab w:val="left" w:pos="1418"/>
              </w:tabs>
              <w:spacing w:before="60" w:after="60"/>
              <w:ind w:left="-139" w:right="-161"/>
              <w:jc w:val="center"/>
            </w:pPr>
            <w:r w:rsidRPr="00120C59">
              <w:t>пеш.,  мин.</w:t>
            </w:r>
          </w:p>
        </w:tc>
        <w:tc>
          <w:tcPr>
            <w:tcW w:w="1848" w:type="dxa"/>
          </w:tcPr>
          <w:p w:rsidR="00BE13E4" w:rsidRPr="009B32FB" w:rsidRDefault="00BE13E4" w:rsidP="00BE13E4">
            <w:pPr>
              <w:tabs>
                <w:tab w:val="left" w:pos="1418"/>
              </w:tabs>
              <w:spacing w:before="60" w:after="60"/>
              <w:jc w:val="center"/>
            </w:pPr>
            <w:r>
              <w:t>-</w:t>
            </w:r>
          </w:p>
        </w:tc>
      </w:tr>
      <w:tr w:rsidR="00BE13E4" w:rsidRPr="009B32FB" w:rsidTr="00BE13E4">
        <w:trPr>
          <w:trHeight w:val="238"/>
        </w:trPr>
        <w:tc>
          <w:tcPr>
            <w:tcW w:w="1725" w:type="dxa"/>
            <w:vMerge/>
          </w:tcPr>
          <w:p w:rsidR="00BE13E4" w:rsidRPr="00120C59" w:rsidRDefault="00BE13E4" w:rsidP="00485FEB">
            <w:pPr>
              <w:tabs>
                <w:tab w:val="left" w:pos="1418"/>
              </w:tabs>
              <w:spacing w:before="60" w:after="60"/>
            </w:pPr>
          </w:p>
        </w:tc>
        <w:tc>
          <w:tcPr>
            <w:tcW w:w="1699" w:type="dxa"/>
            <w:vMerge/>
          </w:tcPr>
          <w:p w:rsidR="00BE13E4" w:rsidRDefault="00BE13E4" w:rsidP="00485FEB">
            <w:pPr>
              <w:tabs>
                <w:tab w:val="left" w:pos="1418"/>
              </w:tabs>
              <w:spacing w:before="60" w:after="60"/>
            </w:pPr>
          </w:p>
        </w:tc>
        <w:tc>
          <w:tcPr>
            <w:tcW w:w="1698" w:type="dxa"/>
            <w:vMerge/>
          </w:tcPr>
          <w:p w:rsidR="00BE13E4" w:rsidRDefault="00BE13E4" w:rsidP="00485FEB">
            <w:pPr>
              <w:tabs>
                <w:tab w:val="left" w:pos="1418"/>
              </w:tabs>
              <w:spacing w:before="60" w:after="60"/>
            </w:pPr>
          </w:p>
        </w:tc>
        <w:tc>
          <w:tcPr>
            <w:tcW w:w="1866" w:type="dxa"/>
            <w:vMerge/>
          </w:tcPr>
          <w:p w:rsidR="00BE13E4" w:rsidRPr="009B32FB" w:rsidRDefault="00BE13E4" w:rsidP="00485FEB">
            <w:pPr>
              <w:tabs>
                <w:tab w:val="left" w:pos="1418"/>
              </w:tabs>
              <w:spacing w:before="60" w:after="60"/>
              <w:jc w:val="center"/>
            </w:pPr>
          </w:p>
        </w:tc>
        <w:tc>
          <w:tcPr>
            <w:tcW w:w="819" w:type="dxa"/>
            <w:gridSpan w:val="2"/>
          </w:tcPr>
          <w:p w:rsidR="00BE13E4" w:rsidRPr="009B32FB" w:rsidRDefault="00BE13E4" w:rsidP="00485FEB">
            <w:pPr>
              <w:tabs>
                <w:tab w:val="left" w:pos="1418"/>
              </w:tabs>
              <w:spacing w:before="60" w:after="60"/>
              <w:ind w:left="-139" w:right="-161"/>
              <w:jc w:val="center"/>
            </w:pPr>
            <w:r>
              <w:t>трансп., мин.</w:t>
            </w:r>
          </w:p>
        </w:tc>
        <w:tc>
          <w:tcPr>
            <w:tcW w:w="1848" w:type="dxa"/>
          </w:tcPr>
          <w:p w:rsidR="00BE13E4" w:rsidRPr="009B32FB" w:rsidRDefault="00BE13E4" w:rsidP="00485FEB">
            <w:pPr>
              <w:tabs>
                <w:tab w:val="left" w:pos="1418"/>
              </w:tabs>
              <w:spacing w:before="60" w:after="60"/>
              <w:jc w:val="center"/>
            </w:pPr>
            <w:r>
              <w:t>30</w:t>
            </w:r>
          </w:p>
        </w:tc>
      </w:tr>
      <w:tr w:rsidR="00BE13E4" w:rsidRPr="009B32FB" w:rsidTr="00BE13E4">
        <w:trPr>
          <w:trHeight w:val="715"/>
        </w:trPr>
        <w:tc>
          <w:tcPr>
            <w:tcW w:w="1725" w:type="dxa"/>
            <w:vMerge w:val="restart"/>
          </w:tcPr>
          <w:p w:rsidR="00BE13E4" w:rsidRPr="009B32FB" w:rsidRDefault="00BE13E4" w:rsidP="00485FEB">
            <w:pPr>
              <w:tabs>
                <w:tab w:val="left" w:pos="1418"/>
              </w:tabs>
              <w:spacing w:before="60" w:after="60"/>
            </w:pPr>
            <w:r w:rsidRPr="00120C59">
              <w:t>Точка доступа к полнотекстовым информационным ресурсам</w:t>
            </w:r>
          </w:p>
        </w:tc>
        <w:tc>
          <w:tcPr>
            <w:tcW w:w="1699" w:type="dxa"/>
            <w:vMerge w:val="restart"/>
          </w:tcPr>
          <w:p w:rsidR="00BE13E4" w:rsidRDefault="00BE13E4" w:rsidP="00485FEB">
            <w:pPr>
              <w:tabs>
                <w:tab w:val="left" w:pos="1418"/>
              </w:tabs>
              <w:spacing w:before="60" w:after="60"/>
            </w:pPr>
            <w:r w:rsidRPr="00120C59">
              <w:t>Количество объектов на территорию, ед.</w:t>
            </w:r>
          </w:p>
        </w:tc>
        <w:tc>
          <w:tcPr>
            <w:tcW w:w="1698" w:type="dxa"/>
            <w:vMerge w:val="restart"/>
          </w:tcPr>
          <w:p w:rsidR="00BE13E4" w:rsidRDefault="00BE13E4" w:rsidP="00BE13E4">
            <w:pPr>
              <w:tabs>
                <w:tab w:val="left" w:pos="1418"/>
              </w:tabs>
              <w:spacing w:before="60" w:after="60"/>
            </w:pPr>
            <w:r>
              <w:t>Сельское поселение</w:t>
            </w:r>
          </w:p>
        </w:tc>
        <w:tc>
          <w:tcPr>
            <w:tcW w:w="1866" w:type="dxa"/>
            <w:vMerge w:val="restart"/>
          </w:tcPr>
          <w:p w:rsidR="00BE13E4" w:rsidRPr="009B32FB" w:rsidRDefault="00BE13E4" w:rsidP="00485FEB">
            <w:pPr>
              <w:tabs>
                <w:tab w:val="left" w:pos="1418"/>
              </w:tabs>
              <w:spacing w:before="60" w:after="60"/>
              <w:jc w:val="center"/>
            </w:pPr>
            <w:r>
              <w:t>1</w:t>
            </w:r>
          </w:p>
        </w:tc>
        <w:tc>
          <w:tcPr>
            <w:tcW w:w="819" w:type="dxa"/>
            <w:gridSpan w:val="2"/>
          </w:tcPr>
          <w:p w:rsidR="00BE13E4" w:rsidRPr="009B32FB" w:rsidRDefault="00BE13E4" w:rsidP="00485FEB">
            <w:pPr>
              <w:tabs>
                <w:tab w:val="left" w:pos="1418"/>
              </w:tabs>
              <w:spacing w:before="60" w:after="60"/>
              <w:ind w:left="-139" w:right="-161"/>
              <w:jc w:val="center"/>
            </w:pPr>
            <w:r w:rsidRPr="00120C59">
              <w:t>пеш.,  мин.</w:t>
            </w:r>
          </w:p>
        </w:tc>
        <w:tc>
          <w:tcPr>
            <w:tcW w:w="1848" w:type="dxa"/>
          </w:tcPr>
          <w:p w:rsidR="00BE13E4" w:rsidRPr="009B32FB" w:rsidRDefault="00BE13E4" w:rsidP="00485FEB">
            <w:pPr>
              <w:tabs>
                <w:tab w:val="left" w:pos="1418"/>
              </w:tabs>
              <w:spacing w:before="60" w:after="60"/>
              <w:jc w:val="center"/>
            </w:pPr>
            <w:r>
              <w:t>-</w:t>
            </w:r>
          </w:p>
        </w:tc>
      </w:tr>
      <w:tr w:rsidR="00BE13E4" w:rsidRPr="009B32FB" w:rsidTr="00BE13E4">
        <w:trPr>
          <w:trHeight w:val="759"/>
        </w:trPr>
        <w:tc>
          <w:tcPr>
            <w:tcW w:w="1725" w:type="dxa"/>
            <w:vMerge/>
          </w:tcPr>
          <w:p w:rsidR="00BE13E4" w:rsidRPr="00120C59" w:rsidRDefault="00BE13E4" w:rsidP="00485FEB">
            <w:pPr>
              <w:tabs>
                <w:tab w:val="left" w:pos="1418"/>
              </w:tabs>
              <w:spacing w:before="60" w:after="60"/>
            </w:pPr>
          </w:p>
        </w:tc>
        <w:tc>
          <w:tcPr>
            <w:tcW w:w="1699" w:type="dxa"/>
            <w:vMerge/>
          </w:tcPr>
          <w:p w:rsidR="00BE13E4" w:rsidRPr="00120C59" w:rsidRDefault="00BE13E4" w:rsidP="00485FEB">
            <w:pPr>
              <w:tabs>
                <w:tab w:val="left" w:pos="1418"/>
              </w:tabs>
              <w:spacing w:before="60" w:after="60"/>
            </w:pPr>
          </w:p>
        </w:tc>
        <w:tc>
          <w:tcPr>
            <w:tcW w:w="1698" w:type="dxa"/>
            <w:vMerge/>
          </w:tcPr>
          <w:p w:rsidR="00BE13E4" w:rsidRDefault="00BE13E4" w:rsidP="00485FEB">
            <w:pPr>
              <w:tabs>
                <w:tab w:val="left" w:pos="1418"/>
              </w:tabs>
              <w:spacing w:before="60" w:after="60"/>
            </w:pPr>
          </w:p>
        </w:tc>
        <w:tc>
          <w:tcPr>
            <w:tcW w:w="1866" w:type="dxa"/>
            <w:vMerge/>
          </w:tcPr>
          <w:p w:rsidR="00BE13E4" w:rsidRDefault="00BE13E4" w:rsidP="00485FEB">
            <w:pPr>
              <w:tabs>
                <w:tab w:val="left" w:pos="1418"/>
              </w:tabs>
              <w:spacing w:before="60" w:after="60"/>
              <w:jc w:val="center"/>
            </w:pPr>
          </w:p>
        </w:tc>
        <w:tc>
          <w:tcPr>
            <w:tcW w:w="819" w:type="dxa"/>
            <w:gridSpan w:val="2"/>
          </w:tcPr>
          <w:p w:rsidR="00BE13E4" w:rsidRPr="009B32FB" w:rsidRDefault="00BE13E4" w:rsidP="00485FEB">
            <w:pPr>
              <w:tabs>
                <w:tab w:val="left" w:pos="1418"/>
              </w:tabs>
              <w:spacing w:before="60" w:after="60"/>
              <w:ind w:left="-139" w:right="-161"/>
              <w:jc w:val="center"/>
            </w:pPr>
            <w:r>
              <w:t>трансп., мин.</w:t>
            </w:r>
          </w:p>
        </w:tc>
        <w:tc>
          <w:tcPr>
            <w:tcW w:w="1848" w:type="dxa"/>
          </w:tcPr>
          <w:p w:rsidR="00BE13E4" w:rsidRPr="009B32FB" w:rsidRDefault="00BE13E4" w:rsidP="00485FEB">
            <w:pPr>
              <w:tabs>
                <w:tab w:val="left" w:pos="1418"/>
              </w:tabs>
              <w:spacing w:before="60" w:after="60"/>
              <w:jc w:val="center"/>
            </w:pPr>
            <w:r>
              <w:t>30</w:t>
            </w:r>
          </w:p>
        </w:tc>
      </w:tr>
      <w:tr w:rsidR="00BE13E4" w:rsidRPr="009B32FB" w:rsidTr="00BE13E4">
        <w:trPr>
          <w:trHeight w:val="657"/>
        </w:trPr>
        <w:tc>
          <w:tcPr>
            <w:tcW w:w="1725" w:type="dxa"/>
            <w:vMerge w:val="restart"/>
            <w:tcBorders>
              <w:bottom w:val="single" w:sz="4" w:space="0" w:color="auto"/>
            </w:tcBorders>
          </w:tcPr>
          <w:p w:rsidR="00BE13E4" w:rsidRDefault="00BE13E4" w:rsidP="00485FEB">
            <w:pPr>
              <w:tabs>
                <w:tab w:val="left" w:pos="1418"/>
              </w:tabs>
              <w:spacing w:before="60" w:after="60"/>
            </w:pPr>
            <w:r>
              <w:t>Дом культуры</w:t>
            </w:r>
          </w:p>
        </w:tc>
        <w:tc>
          <w:tcPr>
            <w:tcW w:w="1699" w:type="dxa"/>
            <w:vMerge w:val="restart"/>
            <w:tcBorders>
              <w:bottom w:val="single" w:sz="4" w:space="0" w:color="auto"/>
            </w:tcBorders>
          </w:tcPr>
          <w:p w:rsidR="00BE13E4" w:rsidRPr="00120C59" w:rsidRDefault="00BE13E4" w:rsidP="00485FEB">
            <w:pPr>
              <w:tabs>
                <w:tab w:val="left" w:pos="1418"/>
              </w:tabs>
              <w:spacing w:before="60" w:after="60"/>
            </w:pPr>
            <w:r w:rsidRPr="00490DDB">
              <w:t>Количество объектов на территорию, ед.</w:t>
            </w:r>
          </w:p>
        </w:tc>
        <w:tc>
          <w:tcPr>
            <w:tcW w:w="1698" w:type="dxa"/>
            <w:vMerge w:val="restart"/>
            <w:tcBorders>
              <w:bottom w:val="single" w:sz="4" w:space="0" w:color="auto"/>
            </w:tcBorders>
          </w:tcPr>
          <w:p w:rsidR="00BE13E4" w:rsidRDefault="00BE13E4" w:rsidP="00485FEB">
            <w:pPr>
              <w:tabs>
                <w:tab w:val="left" w:pos="1418"/>
              </w:tabs>
              <w:spacing w:before="60" w:after="60"/>
            </w:pPr>
            <w:r>
              <w:t>Сельское поселение</w:t>
            </w:r>
          </w:p>
        </w:tc>
        <w:tc>
          <w:tcPr>
            <w:tcW w:w="1866" w:type="dxa"/>
            <w:vMerge w:val="restart"/>
            <w:tcBorders>
              <w:bottom w:val="single" w:sz="4" w:space="0" w:color="auto"/>
            </w:tcBorders>
          </w:tcPr>
          <w:p w:rsidR="00BE13E4" w:rsidRDefault="00BE13E4" w:rsidP="00485FEB">
            <w:pPr>
              <w:tabs>
                <w:tab w:val="left" w:pos="1418"/>
              </w:tabs>
              <w:spacing w:before="60" w:after="60"/>
              <w:ind w:left="-127" w:right="-66"/>
              <w:jc w:val="center"/>
            </w:pPr>
            <w:r>
              <w:t>1 в административном центре сельского поселения</w:t>
            </w:r>
          </w:p>
        </w:tc>
        <w:tc>
          <w:tcPr>
            <w:tcW w:w="819" w:type="dxa"/>
            <w:gridSpan w:val="2"/>
            <w:tcBorders>
              <w:bottom w:val="single" w:sz="4" w:space="0" w:color="auto"/>
            </w:tcBorders>
          </w:tcPr>
          <w:p w:rsidR="00BE13E4" w:rsidRDefault="00BE13E4" w:rsidP="00485FEB">
            <w:pPr>
              <w:tabs>
                <w:tab w:val="left" w:pos="1418"/>
              </w:tabs>
              <w:spacing w:before="60" w:after="60"/>
              <w:ind w:left="-139" w:right="-161"/>
              <w:jc w:val="center"/>
            </w:pPr>
            <w:r>
              <w:t>пеш.,  мин.</w:t>
            </w:r>
          </w:p>
        </w:tc>
        <w:tc>
          <w:tcPr>
            <w:tcW w:w="1848" w:type="dxa"/>
            <w:tcBorders>
              <w:bottom w:val="single" w:sz="4" w:space="0" w:color="auto"/>
            </w:tcBorders>
          </w:tcPr>
          <w:p w:rsidR="00BE13E4" w:rsidRPr="009B32FB" w:rsidRDefault="00BE13E4" w:rsidP="0000186F">
            <w:pPr>
              <w:tabs>
                <w:tab w:val="left" w:pos="1418"/>
              </w:tabs>
              <w:spacing w:before="60" w:after="60"/>
              <w:jc w:val="center"/>
            </w:pPr>
            <w:r>
              <w:t>30-</w:t>
            </w:r>
          </w:p>
        </w:tc>
      </w:tr>
      <w:tr w:rsidR="00BE13E4" w:rsidRPr="009B32FB" w:rsidTr="00BE13E4">
        <w:trPr>
          <w:trHeight w:val="62"/>
        </w:trPr>
        <w:tc>
          <w:tcPr>
            <w:tcW w:w="1725" w:type="dxa"/>
            <w:vMerge/>
          </w:tcPr>
          <w:p w:rsidR="00BE13E4" w:rsidRDefault="00BE13E4" w:rsidP="00485FEB">
            <w:pPr>
              <w:tabs>
                <w:tab w:val="left" w:pos="1418"/>
              </w:tabs>
              <w:spacing w:before="60" w:after="60"/>
            </w:pPr>
          </w:p>
        </w:tc>
        <w:tc>
          <w:tcPr>
            <w:tcW w:w="1699" w:type="dxa"/>
            <w:vMerge/>
          </w:tcPr>
          <w:p w:rsidR="00BE13E4" w:rsidRPr="00120C59" w:rsidRDefault="00BE13E4" w:rsidP="00485FEB">
            <w:pPr>
              <w:tabs>
                <w:tab w:val="left" w:pos="1418"/>
              </w:tabs>
              <w:spacing w:before="60" w:after="60"/>
            </w:pPr>
          </w:p>
        </w:tc>
        <w:tc>
          <w:tcPr>
            <w:tcW w:w="1698" w:type="dxa"/>
            <w:vMerge/>
          </w:tcPr>
          <w:p w:rsidR="00BE13E4" w:rsidRDefault="00BE13E4" w:rsidP="00485FEB">
            <w:pPr>
              <w:tabs>
                <w:tab w:val="left" w:pos="1418"/>
              </w:tabs>
              <w:spacing w:before="60" w:after="60"/>
            </w:pPr>
          </w:p>
        </w:tc>
        <w:tc>
          <w:tcPr>
            <w:tcW w:w="1866" w:type="dxa"/>
            <w:vMerge/>
          </w:tcPr>
          <w:p w:rsidR="00BE13E4" w:rsidRDefault="00BE13E4" w:rsidP="00485FEB">
            <w:pPr>
              <w:tabs>
                <w:tab w:val="left" w:pos="1418"/>
              </w:tabs>
              <w:spacing w:before="60" w:after="60"/>
              <w:jc w:val="center"/>
            </w:pPr>
          </w:p>
        </w:tc>
        <w:tc>
          <w:tcPr>
            <w:tcW w:w="819" w:type="dxa"/>
            <w:gridSpan w:val="2"/>
          </w:tcPr>
          <w:p w:rsidR="00BE13E4" w:rsidRPr="009B32FB" w:rsidRDefault="00BE13E4" w:rsidP="00485FEB">
            <w:pPr>
              <w:tabs>
                <w:tab w:val="left" w:pos="1418"/>
              </w:tabs>
              <w:spacing w:before="60" w:after="60"/>
              <w:ind w:left="-139" w:right="-161"/>
              <w:jc w:val="center"/>
            </w:pPr>
            <w:r>
              <w:t>трансп., мин.</w:t>
            </w:r>
          </w:p>
        </w:tc>
        <w:tc>
          <w:tcPr>
            <w:tcW w:w="1848" w:type="dxa"/>
          </w:tcPr>
          <w:p w:rsidR="00BE13E4" w:rsidRPr="009B32FB" w:rsidRDefault="00BE13E4" w:rsidP="00485FEB">
            <w:pPr>
              <w:tabs>
                <w:tab w:val="left" w:pos="1418"/>
              </w:tabs>
              <w:spacing w:before="60" w:after="60"/>
              <w:jc w:val="center"/>
            </w:pPr>
            <w:r>
              <w:t>30</w:t>
            </w:r>
          </w:p>
        </w:tc>
      </w:tr>
      <w:tr w:rsidR="00BE13E4" w:rsidRPr="009B32FB" w:rsidTr="00BE13E4">
        <w:trPr>
          <w:trHeight w:val="787"/>
        </w:trPr>
        <w:tc>
          <w:tcPr>
            <w:tcW w:w="1725" w:type="dxa"/>
            <w:vMerge w:val="restart"/>
          </w:tcPr>
          <w:p w:rsidR="00BE13E4" w:rsidRDefault="00BE13E4" w:rsidP="00485FEB">
            <w:pPr>
              <w:tabs>
                <w:tab w:val="left" w:pos="1418"/>
              </w:tabs>
              <w:spacing w:before="60" w:after="60"/>
            </w:pPr>
            <w:r>
              <w:t>Кинозал</w:t>
            </w:r>
          </w:p>
        </w:tc>
        <w:tc>
          <w:tcPr>
            <w:tcW w:w="1699" w:type="dxa"/>
            <w:vMerge w:val="restart"/>
          </w:tcPr>
          <w:p w:rsidR="00BE13E4" w:rsidRDefault="00BE13E4" w:rsidP="00485FEB">
            <w:pPr>
              <w:tabs>
                <w:tab w:val="left" w:pos="1418"/>
              </w:tabs>
              <w:spacing w:before="60" w:after="60"/>
            </w:pPr>
            <w:r w:rsidRPr="00120C59">
              <w:t xml:space="preserve">Количество объектов на </w:t>
            </w:r>
            <w:r w:rsidRPr="00120C59">
              <w:lastRenderedPageBreak/>
              <w:t>территорию, ед.</w:t>
            </w:r>
          </w:p>
        </w:tc>
        <w:tc>
          <w:tcPr>
            <w:tcW w:w="1698" w:type="dxa"/>
            <w:vMerge w:val="restart"/>
          </w:tcPr>
          <w:p w:rsidR="00BE13E4" w:rsidRDefault="00BE13E4" w:rsidP="00485FEB">
            <w:pPr>
              <w:tabs>
                <w:tab w:val="left" w:pos="1418"/>
              </w:tabs>
              <w:spacing w:before="60" w:after="60"/>
            </w:pPr>
            <w:r>
              <w:lastRenderedPageBreak/>
              <w:t xml:space="preserve">Сельские поселения с </w:t>
            </w:r>
            <w:r>
              <w:lastRenderedPageBreak/>
              <w:t>населением более 3,0 тыс. чел.</w:t>
            </w:r>
          </w:p>
        </w:tc>
        <w:tc>
          <w:tcPr>
            <w:tcW w:w="1866" w:type="dxa"/>
            <w:vMerge w:val="restart"/>
          </w:tcPr>
          <w:p w:rsidR="00BE13E4" w:rsidRDefault="00BE13E4" w:rsidP="00485FEB">
            <w:pPr>
              <w:tabs>
                <w:tab w:val="left" w:pos="1418"/>
              </w:tabs>
              <w:spacing w:before="60" w:after="60"/>
              <w:jc w:val="center"/>
            </w:pPr>
            <w:r>
              <w:lastRenderedPageBreak/>
              <w:t>1 на каждые 3,0 тыс. жит.</w:t>
            </w:r>
          </w:p>
        </w:tc>
        <w:tc>
          <w:tcPr>
            <w:tcW w:w="809" w:type="dxa"/>
          </w:tcPr>
          <w:p w:rsidR="00BE13E4" w:rsidRPr="00BE13E4" w:rsidRDefault="00BE13E4" w:rsidP="00485FEB">
            <w:pPr>
              <w:tabs>
                <w:tab w:val="left" w:pos="1418"/>
              </w:tabs>
              <w:spacing w:before="60" w:after="60"/>
              <w:jc w:val="center"/>
            </w:pPr>
            <w:r w:rsidRPr="00BE13E4">
              <w:t>пеш.,  мин.</w:t>
            </w:r>
          </w:p>
        </w:tc>
        <w:tc>
          <w:tcPr>
            <w:tcW w:w="1858" w:type="dxa"/>
            <w:gridSpan w:val="2"/>
          </w:tcPr>
          <w:p w:rsidR="00BE13E4" w:rsidRPr="00BE13E4" w:rsidRDefault="00BE13E4" w:rsidP="00485FEB">
            <w:pPr>
              <w:tabs>
                <w:tab w:val="left" w:pos="1418"/>
              </w:tabs>
              <w:spacing w:before="60" w:after="60"/>
              <w:jc w:val="center"/>
            </w:pPr>
            <w:r>
              <w:t>30-</w:t>
            </w:r>
          </w:p>
        </w:tc>
      </w:tr>
      <w:tr w:rsidR="00BE13E4" w:rsidRPr="009B32FB" w:rsidTr="00BE13E4">
        <w:trPr>
          <w:trHeight w:val="701"/>
        </w:trPr>
        <w:tc>
          <w:tcPr>
            <w:tcW w:w="1725" w:type="dxa"/>
            <w:vMerge/>
          </w:tcPr>
          <w:p w:rsidR="00BE13E4" w:rsidRDefault="00BE13E4" w:rsidP="00485FEB">
            <w:pPr>
              <w:tabs>
                <w:tab w:val="left" w:pos="1418"/>
              </w:tabs>
              <w:spacing w:before="60" w:after="60"/>
            </w:pPr>
          </w:p>
        </w:tc>
        <w:tc>
          <w:tcPr>
            <w:tcW w:w="1699" w:type="dxa"/>
            <w:vMerge/>
          </w:tcPr>
          <w:p w:rsidR="00BE13E4" w:rsidRPr="00120C59" w:rsidRDefault="00BE13E4" w:rsidP="00485FEB">
            <w:pPr>
              <w:tabs>
                <w:tab w:val="left" w:pos="1418"/>
              </w:tabs>
              <w:spacing w:before="60" w:after="60"/>
            </w:pPr>
          </w:p>
        </w:tc>
        <w:tc>
          <w:tcPr>
            <w:tcW w:w="1698" w:type="dxa"/>
            <w:vMerge/>
          </w:tcPr>
          <w:p w:rsidR="00BE13E4" w:rsidRDefault="00BE13E4" w:rsidP="00485FEB">
            <w:pPr>
              <w:tabs>
                <w:tab w:val="left" w:pos="1418"/>
              </w:tabs>
              <w:spacing w:before="60" w:after="60"/>
            </w:pPr>
          </w:p>
        </w:tc>
        <w:tc>
          <w:tcPr>
            <w:tcW w:w="1866" w:type="dxa"/>
            <w:vMerge/>
          </w:tcPr>
          <w:p w:rsidR="00BE13E4" w:rsidRDefault="00BE13E4" w:rsidP="00485FEB">
            <w:pPr>
              <w:tabs>
                <w:tab w:val="left" w:pos="1418"/>
              </w:tabs>
              <w:spacing w:before="60" w:after="60"/>
              <w:jc w:val="center"/>
            </w:pPr>
          </w:p>
        </w:tc>
        <w:tc>
          <w:tcPr>
            <w:tcW w:w="819" w:type="dxa"/>
            <w:gridSpan w:val="2"/>
          </w:tcPr>
          <w:p w:rsidR="00BE13E4" w:rsidRPr="00BE13E4" w:rsidRDefault="00BE13E4" w:rsidP="00BE13E4">
            <w:pPr>
              <w:tabs>
                <w:tab w:val="left" w:pos="1418"/>
              </w:tabs>
              <w:spacing w:before="60" w:after="60"/>
              <w:ind w:left="-139" w:right="-161"/>
              <w:jc w:val="center"/>
            </w:pPr>
            <w:r>
              <w:t>трансп., мин.</w:t>
            </w:r>
          </w:p>
        </w:tc>
        <w:tc>
          <w:tcPr>
            <w:tcW w:w="1848" w:type="dxa"/>
          </w:tcPr>
          <w:p w:rsidR="00BE13E4" w:rsidRPr="009B32FB" w:rsidRDefault="00BE13E4" w:rsidP="00BE13E4">
            <w:pPr>
              <w:tabs>
                <w:tab w:val="left" w:pos="1418"/>
              </w:tabs>
              <w:spacing w:before="60" w:after="60"/>
              <w:jc w:val="center"/>
            </w:pPr>
            <w:r>
              <w:t>30</w:t>
            </w:r>
          </w:p>
          <w:p w:rsidR="00BE13E4" w:rsidRPr="009B32FB" w:rsidRDefault="00BE13E4" w:rsidP="00485FEB">
            <w:pPr>
              <w:tabs>
                <w:tab w:val="left" w:pos="1418"/>
              </w:tabs>
              <w:spacing w:before="60" w:after="60"/>
              <w:jc w:val="center"/>
            </w:pPr>
            <w:r>
              <w:t>-</w:t>
            </w:r>
          </w:p>
        </w:tc>
      </w:tr>
      <w:tr w:rsidR="0000186F" w:rsidRPr="009B32FB" w:rsidTr="0000186F">
        <w:trPr>
          <w:trHeight w:val="1731"/>
        </w:trPr>
        <w:tc>
          <w:tcPr>
            <w:tcW w:w="1725" w:type="dxa"/>
            <w:vMerge/>
          </w:tcPr>
          <w:p w:rsidR="0000186F" w:rsidRDefault="0000186F" w:rsidP="00485FEB">
            <w:pPr>
              <w:tabs>
                <w:tab w:val="left" w:pos="1418"/>
              </w:tabs>
              <w:spacing w:before="60" w:after="60"/>
            </w:pPr>
          </w:p>
        </w:tc>
        <w:tc>
          <w:tcPr>
            <w:tcW w:w="1699" w:type="dxa"/>
          </w:tcPr>
          <w:p w:rsidR="0000186F" w:rsidRPr="00120C59" w:rsidRDefault="0000186F" w:rsidP="00485FEB">
            <w:pPr>
              <w:tabs>
                <w:tab w:val="left" w:pos="1418"/>
              </w:tabs>
              <w:spacing w:before="60" w:after="60"/>
            </w:pPr>
            <w:r>
              <w:t>Суммарное количество зрительских мест в кинозалах, ед. на 1000 жит.</w:t>
            </w:r>
          </w:p>
        </w:tc>
        <w:tc>
          <w:tcPr>
            <w:tcW w:w="1698" w:type="dxa"/>
          </w:tcPr>
          <w:p w:rsidR="0000186F" w:rsidRDefault="0000186F" w:rsidP="00485FEB">
            <w:pPr>
              <w:tabs>
                <w:tab w:val="left" w:pos="1418"/>
              </w:tabs>
              <w:spacing w:before="60" w:after="60"/>
            </w:pPr>
            <w:r>
              <w:t>Поселения с численностью населения от 3,0 до 20,0 тыс. жит.</w:t>
            </w:r>
          </w:p>
        </w:tc>
        <w:tc>
          <w:tcPr>
            <w:tcW w:w="1866" w:type="dxa"/>
          </w:tcPr>
          <w:p w:rsidR="0000186F" w:rsidRDefault="0000186F" w:rsidP="00485FEB">
            <w:pPr>
              <w:tabs>
                <w:tab w:val="left" w:pos="1418"/>
              </w:tabs>
              <w:spacing w:before="60" w:after="60"/>
              <w:jc w:val="center"/>
            </w:pPr>
            <w:r>
              <w:t>35</w:t>
            </w:r>
          </w:p>
        </w:tc>
        <w:tc>
          <w:tcPr>
            <w:tcW w:w="819" w:type="dxa"/>
            <w:gridSpan w:val="2"/>
          </w:tcPr>
          <w:p w:rsidR="0000186F" w:rsidRDefault="0000186F" w:rsidP="00485FEB">
            <w:pPr>
              <w:tabs>
                <w:tab w:val="left" w:pos="1418"/>
              </w:tabs>
              <w:spacing w:before="60" w:after="60"/>
              <w:ind w:left="-139" w:right="-161"/>
              <w:jc w:val="center"/>
            </w:pPr>
            <w:r>
              <w:t>-</w:t>
            </w:r>
          </w:p>
        </w:tc>
        <w:tc>
          <w:tcPr>
            <w:tcW w:w="1848" w:type="dxa"/>
          </w:tcPr>
          <w:p w:rsidR="0000186F" w:rsidRDefault="0000186F" w:rsidP="00485FEB">
            <w:pPr>
              <w:tabs>
                <w:tab w:val="left" w:pos="1418"/>
              </w:tabs>
              <w:spacing w:before="60" w:after="60"/>
              <w:jc w:val="center"/>
            </w:pPr>
            <w:r>
              <w:t>-</w:t>
            </w:r>
          </w:p>
        </w:tc>
      </w:tr>
    </w:tbl>
    <w:p w:rsidR="00485FEB" w:rsidRPr="00C07E0F"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07E0F">
        <w:rPr>
          <w:sz w:val="24"/>
          <w:szCs w:val="24"/>
        </w:rPr>
        <w:t>В качестве объекта культуры и искусства принимается сетевая единица соответствующего вида обслуживания. Под "сетевой единицей" следует понимать организацию культуры независимо от формы собственности, оказывающую услуги в пределах одного здания (помещения), а также ее филиалы либо отделы, оказывающие услуги в отдельно стоящих зданиях, в том числе иных населенных пунктах, либо в помещениях учреждений культуры иных функциональных видов.</w:t>
      </w:r>
    </w:p>
    <w:p w:rsidR="00485FEB" w:rsidRPr="00C07E0F"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07E0F">
        <w:rPr>
          <w:sz w:val="24"/>
          <w:szCs w:val="24"/>
        </w:rPr>
        <w:t>Оптимальное территориальное размещение сетевых единиц организаций культуры может быть достигнуто путем их укрупнения (присоединения) за счет организаций, загруженных менее чем на 50%, а также за счет создания организаций, предоставляющих компле</w:t>
      </w:r>
      <w:r>
        <w:rPr>
          <w:sz w:val="24"/>
          <w:szCs w:val="24"/>
        </w:rPr>
        <w:t>ксные услуги, в том числе на усл</w:t>
      </w:r>
      <w:r w:rsidRPr="00C07E0F">
        <w:rPr>
          <w:sz w:val="24"/>
          <w:szCs w:val="24"/>
        </w:rPr>
        <w:t>овиях государственно-частного партнерства.</w:t>
      </w:r>
    </w:p>
    <w:p w:rsidR="00485FEB" w:rsidRPr="00C07E0F"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07E0F">
        <w:rPr>
          <w:sz w:val="24"/>
          <w:szCs w:val="24"/>
        </w:rPr>
        <w:t xml:space="preserve">При подготовке документов территориального планирования </w:t>
      </w:r>
      <w:r w:rsidR="0000186F">
        <w:rPr>
          <w:sz w:val="24"/>
          <w:szCs w:val="24"/>
        </w:rPr>
        <w:t>поселения</w:t>
      </w:r>
      <w:r w:rsidRPr="00C07E0F">
        <w:rPr>
          <w:sz w:val="24"/>
          <w:szCs w:val="24"/>
        </w:rPr>
        <w:t xml:space="preserve"> размещение объектов </w:t>
      </w:r>
      <w:r>
        <w:rPr>
          <w:sz w:val="24"/>
          <w:szCs w:val="24"/>
        </w:rPr>
        <w:t>местного</w:t>
      </w:r>
      <w:r w:rsidRPr="00C07E0F">
        <w:rPr>
          <w:sz w:val="24"/>
          <w:szCs w:val="24"/>
        </w:rPr>
        <w:t xml:space="preserve"> значения в области культуры и искусства, их наименование и мощность следует определять в соответствие с </w:t>
      </w:r>
      <w:r>
        <w:rPr>
          <w:sz w:val="24"/>
          <w:szCs w:val="24"/>
        </w:rPr>
        <w:t xml:space="preserve">местной </w:t>
      </w:r>
      <w:r w:rsidRPr="00C07E0F">
        <w:rPr>
          <w:sz w:val="24"/>
          <w:szCs w:val="24"/>
        </w:rPr>
        <w:t xml:space="preserve">программой, а при её отсутствии и на период после окончания срока её действия – в соответствии с настоящими Нормативами и по запросу в уполномоченном </w:t>
      </w:r>
      <w:r>
        <w:rPr>
          <w:sz w:val="24"/>
          <w:szCs w:val="24"/>
        </w:rPr>
        <w:t>органе местного самоуправления</w:t>
      </w:r>
      <w:r w:rsidRPr="00C07E0F">
        <w:rPr>
          <w:sz w:val="24"/>
          <w:szCs w:val="24"/>
        </w:rPr>
        <w:t xml:space="preserve">. </w:t>
      </w:r>
    </w:p>
    <w:p w:rsidR="00485FEB" w:rsidRPr="00C07E0F"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07E0F">
        <w:rPr>
          <w:sz w:val="24"/>
          <w:szCs w:val="24"/>
        </w:rPr>
        <w:t>Допускается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rsidR="00485FEB" w:rsidRPr="00173100"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FB2AC7">
        <w:rPr>
          <w:sz w:val="24"/>
          <w:szCs w:val="24"/>
        </w:rPr>
        <w:t>Общедоступная библиотека сельского поселения, имеющая статус центральной, располагается в административном центре сельского поселения.Для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входящих в состав сельского поселения.</w:t>
      </w:r>
      <w:r w:rsidRPr="00173100">
        <w:rPr>
          <w:sz w:val="24"/>
          <w:szCs w:val="24"/>
        </w:rPr>
        <w:t xml:space="preserve">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w:t>
      </w:r>
      <w:r w:rsidRPr="00173100">
        <w:rPr>
          <w:sz w:val="24"/>
          <w:szCs w:val="24"/>
        </w:rPr>
        <w:lastRenderedPageBreak/>
        <w:t>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 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принимаются к расчету в качестве сетевых единиц.</w:t>
      </w:r>
    </w:p>
    <w:p w:rsidR="00485FEB" w:rsidRPr="00173100"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173100">
        <w:rPr>
          <w:sz w:val="24"/>
          <w:szCs w:val="24"/>
        </w:rPr>
        <w:t xml:space="preserve">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 </w:t>
      </w:r>
    </w:p>
    <w:p w:rsidR="00485FEB" w:rsidRPr="00173100"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173100">
        <w:rPr>
          <w:sz w:val="24"/>
          <w:szCs w:val="24"/>
        </w:rPr>
        <w:t>Во всех библиотеках, независимо от количества жителей, необходимо размещение точки доступа к полнотекстовым информационным ресурсам (по 1 в каждой сетевой единице).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в соответствии с законодательством Российской Федерации в области библиотечного дела.</w:t>
      </w:r>
    </w:p>
    <w:p w:rsidR="00485FEB" w:rsidRPr="00173100"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173100">
        <w:rPr>
          <w:sz w:val="24"/>
          <w:szCs w:val="24"/>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485FEB" w:rsidRPr="00173100"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173100">
        <w:rPr>
          <w:sz w:val="24"/>
          <w:szCs w:val="24"/>
        </w:rPr>
        <w:t>Нормы и нормативы размещения учреждений клубного типа в сельских поселениях предусматривают наличие 1 Дома культуры в административном центре сельского поселения и наличие 1 Дома культуры на 1 тыс. чел. независимо от количества населенных пунктов в сельском поселении.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 предусмотренном решением представительного органа муниципального образования.</w:t>
      </w:r>
    </w:p>
    <w:p w:rsidR="00485FEB" w:rsidRPr="00173100"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173100">
        <w:rPr>
          <w:sz w:val="24"/>
          <w:szCs w:val="24"/>
        </w:rPr>
        <w:t>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00186F" w:rsidRDefault="0000186F" w:rsidP="00485FEB">
      <w:r>
        <w:br w:type="page"/>
      </w:r>
    </w:p>
    <w:p w:rsidR="0000186F" w:rsidRPr="00173100" w:rsidRDefault="0000186F" w:rsidP="00485FEB"/>
    <w:p w:rsidR="00485FEB" w:rsidRDefault="00485FEB" w:rsidP="0084443A">
      <w:pPr>
        <w:pStyle w:val="3"/>
        <w:numPr>
          <w:ilvl w:val="1"/>
          <w:numId w:val="46"/>
        </w:numPr>
        <w:spacing w:before="240" w:after="240" w:line="240" w:lineRule="auto"/>
        <w:ind w:left="709" w:hanging="709"/>
      </w:pPr>
      <w:bookmarkStart w:id="16" w:name="_Toc5132144"/>
      <w:bookmarkStart w:id="17" w:name="_Toc528680563"/>
      <w:r>
        <w:t xml:space="preserve">Объекты инженерного обеспечения и снабжения топливом населённых пунктов, входящих в состав </w:t>
      </w:r>
      <w:r w:rsidR="0000186F">
        <w:t xml:space="preserve">сельского </w:t>
      </w:r>
      <w:r>
        <w:t>поселения,</w:t>
      </w:r>
      <w:bookmarkEnd w:id="16"/>
      <w:bookmarkEnd w:id="17"/>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2A1D5A">
        <w:rPr>
          <w:sz w:val="24"/>
          <w:szCs w:val="24"/>
        </w:rPr>
        <w:t xml:space="preserve">Расчётные показатели объектов местного значения в части системы электроснабжения населенных пунктов приведены в таблице </w:t>
      </w:r>
      <w:r w:rsidR="00AA2213">
        <w:rPr>
          <w:sz w:val="24"/>
          <w:szCs w:val="24"/>
        </w:rPr>
        <w:t>1.5.</w:t>
      </w:r>
      <w:r w:rsidRPr="002A1D5A">
        <w:rPr>
          <w:sz w:val="24"/>
          <w:szCs w:val="24"/>
        </w:rPr>
        <w:t>.1.</w:t>
      </w:r>
    </w:p>
    <w:p w:rsidR="00485FEB" w:rsidRPr="002A1D5A" w:rsidRDefault="00485FEB" w:rsidP="00485FEB">
      <w:pPr>
        <w:tabs>
          <w:tab w:val="left" w:pos="1418"/>
        </w:tabs>
        <w:spacing w:before="60" w:after="60" w:line="240" w:lineRule="auto"/>
        <w:ind w:left="1069"/>
        <w:jc w:val="right"/>
      </w:pPr>
      <w:r w:rsidRPr="002A1D5A">
        <w:t xml:space="preserve">Таблица </w:t>
      </w:r>
      <w:r w:rsidR="00AA2213">
        <w:t>1.5.</w:t>
      </w:r>
      <w:r w:rsidRPr="002A1D5A">
        <w:t>.1</w:t>
      </w:r>
    </w:p>
    <w:p w:rsidR="00485FEB" w:rsidRDefault="00485FEB" w:rsidP="00485FEB">
      <w:pPr>
        <w:tabs>
          <w:tab w:val="left" w:pos="284"/>
        </w:tabs>
        <w:spacing w:before="60" w:after="60" w:line="240" w:lineRule="auto"/>
        <w:ind w:left="284"/>
        <w:jc w:val="right"/>
      </w:pPr>
      <w:r w:rsidRPr="002A1D5A">
        <w:t>Расчётные показатели объектов местного значения  в части системы электроснабжения</w:t>
      </w:r>
      <w:r w:rsidRPr="0024595C">
        <w:t xml:space="preserve"> населенных пунктов </w:t>
      </w:r>
    </w:p>
    <w:tbl>
      <w:tblPr>
        <w:tblStyle w:val="afb"/>
        <w:tblW w:w="9635" w:type="dxa"/>
        <w:tblInd w:w="108" w:type="dxa"/>
        <w:tblLayout w:type="fixed"/>
        <w:tblLook w:val="04A0"/>
      </w:tblPr>
      <w:tblGrid>
        <w:gridCol w:w="1701"/>
        <w:gridCol w:w="3119"/>
        <w:gridCol w:w="3118"/>
        <w:gridCol w:w="1697"/>
      </w:tblGrid>
      <w:tr w:rsidR="00485FEB" w:rsidRPr="008F0154" w:rsidTr="00485FEB">
        <w:trPr>
          <w:trHeight w:val="164"/>
          <w:tblHeader/>
        </w:trPr>
        <w:tc>
          <w:tcPr>
            <w:tcW w:w="1701" w:type="dxa"/>
            <w:vMerge w:val="restart"/>
            <w:vAlign w:val="center"/>
          </w:tcPr>
          <w:p w:rsidR="00485FEB" w:rsidRPr="008F0154" w:rsidRDefault="00485FEB" w:rsidP="00485FEB">
            <w:pPr>
              <w:contextualSpacing/>
              <w:jc w:val="center"/>
            </w:pPr>
            <w:r w:rsidRPr="008F0154">
              <w:t>Наименование нормируемых объектов</w:t>
            </w:r>
          </w:p>
        </w:tc>
        <w:tc>
          <w:tcPr>
            <w:tcW w:w="7934" w:type="dxa"/>
            <w:gridSpan w:val="3"/>
            <w:vAlign w:val="center"/>
          </w:tcPr>
          <w:p w:rsidR="00485FEB" w:rsidRPr="008F0154" w:rsidRDefault="00485FEB" w:rsidP="00485FEB">
            <w:pPr>
              <w:tabs>
                <w:tab w:val="left" w:pos="1418"/>
              </w:tabs>
              <w:spacing w:before="60" w:after="60"/>
              <w:jc w:val="center"/>
            </w:pPr>
            <w:r>
              <w:t xml:space="preserve">Расчётные показатели </w:t>
            </w:r>
            <w:r w:rsidRPr="008F0154">
              <w:t>минимально допустимого уровня обеспеченности</w:t>
            </w:r>
          </w:p>
        </w:tc>
      </w:tr>
      <w:tr w:rsidR="0000186F" w:rsidRPr="008F0154" w:rsidTr="0000186F">
        <w:trPr>
          <w:trHeight w:val="788"/>
          <w:tblHeader/>
        </w:trPr>
        <w:tc>
          <w:tcPr>
            <w:tcW w:w="1701" w:type="dxa"/>
            <w:vMerge/>
          </w:tcPr>
          <w:p w:rsidR="0000186F" w:rsidRPr="008F0154" w:rsidRDefault="0000186F" w:rsidP="00485FEB">
            <w:pPr>
              <w:tabs>
                <w:tab w:val="left" w:pos="1418"/>
              </w:tabs>
              <w:spacing w:before="60" w:after="60"/>
              <w:jc w:val="both"/>
            </w:pPr>
          </w:p>
        </w:tc>
        <w:tc>
          <w:tcPr>
            <w:tcW w:w="3119" w:type="dxa"/>
            <w:vAlign w:val="center"/>
          </w:tcPr>
          <w:p w:rsidR="0000186F" w:rsidRPr="008F0154" w:rsidRDefault="0000186F" w:rsidP="00485FEB">
            <w:pPr>
              <w:contextualSpacing/>
              <w:jc w:val="center"/>
            </w:pPr>
            <w:r w:rsidRPr="008F0154">
              <w:t>Нормируемые показатели,                   ед. изм.</w:t>
            </w:r>
          </w:p>
        </w:tc>
        <w:tc>
          <w:tcPr>
            <w:tcW w:w="3118" w:type="dxa"/>
            <w:vAlign w:val="center"/>
          </w:tcPr>
          <w:p w:rsidR="0000186F" w:rsidRPr="008F0154" w:rsidRDefault="0000186F" w:rsidP="00485FEB">
            <w:pPr>
              <w:contextualSpacing/>
              <w:jc w:val="center"/>
            </w:pPr>
            <w:r w:rsidRPr="008F0154">
              <w:t>Наименование нормируемых территорий</w:t>
            </w:r>
          </w:p>
        </w:tc>
        <w:tc>
          <w:tcPr>
            <w:tcW w:w="1697" w:type="dxa"/>
          </w:tcPr>
          <w:p w:rsidR="0000186F" w:rsidRPr="008F0154" w:rsidRDefault="0000186F" w:rsidP="00485FEB">
            <w:pPr>
              <w:tabs>
                <w:tab w:val="left" w:pos="1418"/>
              </w:tabs>
              <w:spacing w:before="60" w:after="60"/>
              <w:ind w:left="-43" w:right="-132" w:hanging="98"/>
              <w:jc w:val="center"/>
            </w:pPr>
            <w:r w:rsidRPr="0000186F">
              <w:t>значение показателя</w:t>
            </w:r>
          </w:p>
        </w:tc>
      </w:tr>
      <w:tr w:rsidR="0000186F" w:rsidTr="0000186F">
        <w:trPr>
          <w:trHeight w:val="1074"/>
        </w:trPr>
        <w:tc>
          <w:tcPr>
            <w:tcW w:w="1701" w:type="dxa"/>
            <w:vMerge w:val="restart"/>
          </w:tcPr>
          <w:p w:rsidR="0000186F" w:rsidRPr="00D21665" w:rsidRDefault="0000186F" w:rsidP="00365819">
            <w:pPr>
              <w:contextualSpacing/>
            </w:pPr>
            <w:r>
              <w:t>Система электроснабжения населённых пунктов, входящих в состав  сельских поселений</w:t>
            </w:r>
          </w:p>
        </w:tc>
        <w:tc>
          <w:tcPr>
            <w:tcW w:w="3119" w:type="dxa"/>
            <w:vMerge w:val="restart"/>
          </w:tcPr>
          <w:p w:rsidR="0000186F" w:rsidRPr="008F0154" w:rsidRDefault="0000186F" w:rsidP="00485FEB">
            <w:pPr>
              <w:tabs>
                <w:tab w:val="left" w:pos="1418"/>
              </w:tabs>
              <w:spacing w:before="60" w:after="60"/>
            </w:pPr>
            <w:r w:rsidRPr="00D21665">
              <w:t>Электропотребление,кВт·ч/год на 1 чел.</w:t>
            </w:r>
          </w:p>
        </w:tc>
        <w:tc>
          <w:tcPr>
            <w:tcW w:w="3118" w:type="dxa"/>
          </w:tcPr>
          <w:p w:rsidR="0000186F" w:rsidRPr="00D21665" w:rsidRDefault="0000186F" w:rsidP="00485FEB">
            <w:pPr>
              <w:contextualSpacing/>
              <w:jc w:val="center"/>
              <w:rPr>
                <w:highlight w:val="yellow"/>
              </w:rPr>
            </w:pPr>
            <w:r w:rsidRPr="00D21665">
              <w:t>Поселки и сельские поселения не оборудованные стационарными электроплитами</w:t>
            </w:r>
          </w:p>
        </w:tc>
        <w:tc>
          <w:tcPr>
            <w:tcW w:w="1697" w:type="dxa"/>
          </w:tcPr>
          <w:p w:rsidR="0000186F" w:rsidRPr="00D21665" w:rsidRDefault="0000186F" w:rsidP="00485FEB">
            <w:pPr>
              <w:contextualSpacing/>
              <w:jc w:val="center"/>
            </w:pPr>
            <w:r w:rsidRPr="00D21665">
              <w:t>950</w:t>
            </w:r>
          </w:p>
        </w:tc>
      </w:tr>
      <w:tr w:rsidR="0000186F" w:rsidTr="0000186F">
        <w:tc>
          <w:tcPr>
            <w:tcW w:w="1701" w:type="dxa"/>
            <w:vMerge/>
          </w:tcPr>
          <w:p w:rsidR="0000186F" w:rsidRPr="00D21665" w:rsidRDefault="0000186F" w:rsidP="00485FEB">
            <w:pPr>
              <w:contextualSpacing/>
              <w:jc w:val="center"/>
              <w:rPr>
                <w:highlight w:val="yellow"/>
              </w:rPr>
            </w:pPr>
          </w:p>
        </w:tc>
        <w:tc>
          <w:tcPr>
            <w:tcW w:w="3119" w:type="dxa"/>
            <w:vMerge/>
          </w:tcPr>
          <w:p w:rsidR="0000186F" w:rsidRPr="008F0154" w:rsidRDefault="0000186F" w:rsidP="00485FEB">
            <w:pPr>
              <w:tabs>
                <w:tab w:val="left" w:pos="1418"/>
              </w:tabs>
              <w:spacing w:before="60" w:after="60"/>
              <w:jc w:val="center"/>
            </w:pPr>
          </w:p>
        </w:tc>
        <w:tc>
          <w:tcPr>
            <w:tcW w:w="3118" w:type="dxa"/>
          </w:tcPr>
          <w:p w:rsidR="0000186F" w:rsidRPr="00D21665" w:rsidRDefault="0000186F" w:rsidP="00485FEB">
            <w:pPr>
              <w:contextualSpacing/>
              <w:jc w:val="center"/>
            </w:pPr>
            <w:r w:rsidRPr="00D21665">
              <w:t>Поселки и сельские поселения  оборудованные стационарными электроплитами</w:t>
            </w:r>
          </w:p>
        </w:tc>
        <w:tc>
          <w:tcPr>
            <w:tcW w:w="1697" w:type="dxa"/>
          </w:tcPr>
          <w:p w:rsidR="0000186F" w:rsidRPr="00D21665" w:rsidRDefault="0000186F" w:rsidP="00485FEB">
            <w:pPr>
              <w:contextualSpacing/>
              <w:jc w:val="center"/>
            </w:pPr>
            <w:r w:rsidRPr="00D21665">
              <w:t>1350</w:t>
            </w:r>
          </w:p>
        </w:tc>
      </w:tr>
      <w:tr w:rsidR="0000186F" w:rsidTr="0000186F">
        <w:trPr>
          <w:trHeight w:val="1074"/>
        </w:trPr>
        <w:tc>
          <w:tcPr>
            <w:tcW w:w="1701" w:type="dxa"/>
            <w:vMerge/>
          </w:tcPr>
          <w:p w:rsidR="0000186F" w:rsidRPr="00D21665" w:rsidRDefault="0000186F" w:rsidP="00485FEB">
            <w:pPr>
              <w:contextualSpacing/>
              <w:jc w:val="center"/>
              <w:rPr>
                <w:highlight w:val="yellow"/>
              </w:rPr>
            </w:pPr>
          </w:p>
        </w:tc>
        <w:tc>
          <w:tcPr>
            <w:tcW w:w="3119" w:type="dxa"/>
            <w:vMerge w:val="restart"/>
          </w:tcPr>
          <w:p w:rsidR="0000186F" w:rsidRPr="008F0154" w:rsidRDefault="0000186F" w:rsidP="00485FEB">
            <w:pPr>
              <w:tabs>
                <w:tab w:val="left" w:pos="1418"/>
              </w:tabs>
              <w:spacing w:before="60" w:after="60"/>
            </w:pPr>
            <w:r w:rsidRPr="00D21665">
              <w:t>Использование максимума электрической нагрузки, ч/год</w:t>
            </w:r>
          </w:p>
        </w:tc>
        <w:tc>
          <w:tcPr>
            <w:tcW w:w="3118" w:type="dxa"/>
          </w:tcPr>
          <w:p w:rsidR="0000186F" w:rsidRPr="00D21665" w:rsidRDefault="0000186F" w:rsidP="00485FEB">
            <w:pPr>
              <w:contextualSpacing/>
              <w:jc w:val="center"/>
              <w:rPr>
                <w:highlight w:val="yellow"/>
              </w:rPr>
            </w:pPr>
            <w:r w:rsidRPr="00D21665">
              <w:t>Поселки и сельские поселения, не оборудованные стационарными электроплитами</w:t>
            </w:r>
          </w:p>
        </w:tc>
        <w:tc>
          <w:tcPr>
            <w:tcW w:w="1697" w:type="dxa"/>
          </w:tcPr>
          <w:p w:rsidR="0000186F" w:rsidRPr="00D21665" w:rsidRDefault="0000186F" w:rsidP="00485FEB">
            <w:pPr>
              <w:contextualSpacing/>
              <w:jc w:val="center"/>
            </w:pPr>
            <w:r w:rsidRPr="00D21665">
              <w:t>4100</w:t>
            </w:r>
          </w:p>
        </w:tc>
      </w:tr>
      <w:tr w:rsidR="0000186F" w:rsidTr="0000186F">
        <w:tc>
          <w:tcPr>
            <w:tcW w:w="1701" w:type="dxa"/>
            <w:vMerge/>
          </w:tcPr>
          <w:p w:rsidR="0000186F" w:rsidRPr="00D21665" w:rsidRDefault="0000186F" w:rsidP="00485FEB">
            <w:pPr>
              <w:contextualSpacing/>
              <w:jc w:val="center"/>
              <w:rPr>
                <w:highlight w:val="yellow"/>
              </w:rPr>
            </w:pPr>
          </w:p>
        </w:tc>
        <w:tc>
          <w:tcPr>
            <w:tcW w:w="3119" w:type="dxa"/>
            <w:vMerge/>
          </w:tcPr>
          <w:p w:rsidR="0000186F" w:rsidRPr="008F0154" w:rsidRDefault="0000186F" w:rsidP="00485FEB">
            <w:pPr>
              <w:tabs>
                <w:tab w:val="left" w:pos="1418"/>
              </w:tabs>
              <w:spacing w:before="60" w:after="60"/>
              <w:jc w:val="center"/>
            </w:pPr>
          </w:p>
        </w:tc>
        <w:tc>
          <w:tcPr>
            <w:tcW w:w="3118" w:type="dxa"/>
          </w:tcPr>
          <w:p w:rsidR="0000186F" w:rsidRPr="00D21665" w:rsidRDefault="0000186F" w:rsidP="00485FEB">
            <w:pPr>
              <w:contextualSpacing/>
              <w:jc w:val="center"/>
            </w:pPr>
            <w:r w:rsidRPr="00D21665">
              <w:t>Поселки и сельские поселения,  оборудованные стационарными электроплитами</w:t>
            </w:r>
          </w:p>
        </w:tc>
        <w:tc>
          <w:tcPr>
            <w:tcW w:w="1697" w:type="dxa"/>
          </w:tcPr>
          <w:p w:rsidR="0000186F" w:rsidRPr="00D21665" w:rsidRDefault="0000186F" w:rsidP="00485FEB">
            <w:pPr>
              <w:contextualSpacing/>
              <w:jc w:val="center"/>
            </w:pPr>
            <w:r w:rsidRPr="00D21665">
              <w:t>4400</w:t>
            </w:r>
          </w:p>
        </w:tc>
      </w:tr>
    </w:tbl>
    <w:p w:rsidR="00485FEB" w:rsidRPr="003F2FAA" w:rsidRDefault="00485FEB" w:rsidP="00485FEB">
      <w:pPr>
        <w:spacing w:before="60" w:after="60" w:line="240" w:lineRule="auto"/>
        <w:jc w:val="both"/>
      </w:pPr>
      <w:r w:rsidRPr="003F2FAA">
        <w:t>Примечание: Показатели максимально допустимого уровня территориальной доступности объектов не нормируются</w:t>
      </w:r>
    </w:p>
    <w:p w:rsidR="00485FEB" w:rsidRDefault="00485FEB" w:rsidP="00485FEB">
      <w:pPr>
        <w:spacing w:before="60" w:after="60" w:line="240" w:lineRule="auto"/>
        <w:jc w:val="both"/>
        <w:rPr>
          <w:sz w:val="24"/>
          <w:szCs w:val="24"/>
        </w:rPr>
      </w:pP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67352">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85FEB" w:rsidRPr="00AC64CE"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AC64CE">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67352">
        <w:rPr>
          <w:sz w:val="24"/>
          <w:szCs w:val="24"/>
        </w:rPr>
        <w:t xml:space="preserve">Расчёт электрических нагрузок для разных типов застройки следует производить в </w:t>
      </w:r>
      <w:r w:rsidRPr="002A1D5A">
        <w:rPr>
          <w:sz w:val="24"/>
          <w:szCs w:val="24"/>
        </w:rPr>
        <w:t>соответствии с нормами РД 34.20.185-94.</w:t>
      </w:r>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2A1D5A">
        <w:rPr>
          <w:sz w:val="24"/>
          <w:szCs w:val="24"/>
        </w:rPr>
        <w:lastRenderedPageBreak/>
        <w:t xml:space="preserve">Расчётные показатели объектов местного значения в части системы газоснабжения населенных пунктов приведены в таблице </w:t>
      </w:r>
      <w:r w:rsidR="0000186F">
        <w:rPr>
          <w:sz w:val="24"/>
          <w:szCs w:val="24"/>
        </w:rPr>
        <w:t>1</w:t>
      </w:r>
      <w:r w:rsidRPr="002A1D5A">
        <w:rPr>
          <w:sz w:val="24"/>
          <w:szCs w:val="24"/>
        </w:rPr>
        <w:t>.</w:t>
      </w:r>
      <w:r w:rsidR="0000186F">
        <w:rPr>
          <w:sz w:val="24"/>
          <w:szCs w:val="24"/>
        </w:rPr>
        <w:t>5</w:t>
      </w:r>
      <w:r w:rsidRPr="002A1D5A">
        <w:rPr>
          <w:sz w:val="24"/>
          <w:szCs w:val="24"/>
        </w:rPr>
        <w:t>.2.</w:t>
      </w:r>
    </w:p>
    <w:p w:rsidR="00485FEB" w:rsidRPr="002A1D5A" w:rsidRDefault="00485FEB" w:rsidP="00485FEB">
      <w:pPr>
        <w:tabs>
          <w:tab w:val="left" w:pos="1418"/>
        </w:tabs>
        <w:spacing w:before="60" w:after="60" w:line="240" w:lineRule="auto"/>
        <w:ind w:left="1069"/>
        <w:jc w:val="right"/>
      </w:pPr>
      <w:r w:rsidRPr="002A1D5A">
        <w:t xml:space="preserve">Таблица </w:t>
      </w:r>
      <w:r w:rsidR="0000186F">
        <w:t>1</w:t>
      </w:r>
      <w:r w:rsidRPr="002A1D5A">
        <w:t>.</w:t>
      </w:r>
      <w:r w:rsidR="0000186F">
        <w:t>5</w:t>
      </w:r>
      <w:r w:rsidRPr="002A1D5A">
        <w:t>.2</w:t>
      </w:r>
    </w:p>
    <w:p w:rsidR="00485FEB" w:rsidRDefault="00485FEB" w:rsidP="00485FEB">
      <w:pPr>
        <w:tabs>
          <w:tab w:val="left" w:pos="284"/>
        </w:tabs>
        <w:spacing w:before="60" w:after="60" w:line="240" w:lineRule="auto"/>
        <w:ind w:left="284"/>
        <w:jc w:val="right"/>
      </w:pPr>
      <w:r w:rsidRPr="002A1D5A">
        <w:t>Расчётные показатели объектов местного значения  в части системы газоснабжения населенных</w:t>
      </w:r>
      <w:r w:rsidRPr="0024595C">
        <w:t xml:space="preserve"> пунктов </w:t>
      </w:r>
    </w:p>
    <w:tbl>
      <w:tblPr>
        <w:tblStyle w:val="afb"/>
        <w:tblW w:w="9634" w:type="dxa"/>
        <w:tblInd w:w="108" w:type="dxa"/>
        <w:tblLayout w:type="fixed"/>
        <w:tblLook w:val="04A0"/>
      </w:tblPr>
      <w:tblGrid>
        <w:gridCol w:w="1701"/>
        <w:gridCol w:w="6237"/>
        <w:gridCol w:w="1696"/>
      </w:tblGrid>
      <w:tr w:rsidR="00485FEB" w:rsidRPr="008F0154" w:rsidTr="00485FEB">
        <w:trPr>
          <w:trHeight w:val="60"/>
          <w:tblHeader/>
        </w:trPr>
        <w:tc>
          <w:tcPr>
            <w:tcW w:w="1701" w:type="dxa"/>
            <w:vMerge w:val="restart"/>
            <w:vAlign w:val="center"/>
          </w:tcPr>
          <w:p w:rsidR="00485FEB" w:rsidRPr="008F0154" w:rsidRDefault="00485FEB" w:rsidP="00485FEB">
            <w:pPr>
              <w:contextualSpacing/>
              <w:jc w:val="center"/>
            </w:pPr>
            <w:r w:rsidRPr="008F0154">
              <w:t>Наименование нормируемых объектов</w:t>
            </w:r>
          </w:p>
        </w:tc>
        <w:tc>
          <w:tcPr>
            <w:tcW w:w="7933" w:type="dxa"/>
            <w:gridSpan w:val="2"/>
            <w:vAlign w:val="center"/>
          </w:tcPr>
          <w:p w:rsidR="00485FEB" w:rsidRPr="008F0154" w:rsidRDefault="00485FEB" w:rsidP="00485FEB">
            <w:pPr>
              <w:tabs>
                <w:tab w:val="left" w:pos="1418"/>
              </w:tabs>
              <w:spacing w:before="60" w:after="60"/>
              <w:jc w:val="center"/>
            </w:pPr>
            <w:r>
              <w:t xml:space="preserve">Расчётные показатели </w:t>
            </w:r>
            <w:r w:rsidRPr="008F0154">
              <w:t>минимально допустимого уровня обеспеченности</w:t>
            </w:r>
            <w:r>
              <w:t>:</w:t>
            </w:r>
          </w:p>
        </w:tc>
      </w:tr>
      <w:tr w:rsidR="0000186F" w:rsidRPr="008F0154" w:rsidTr="0000186F">
        <w:trPr>
          <w:trHeight w:val="788"/>
          <w:tblHeader/>
        </w:trPr>
        <w:tc>
          <w:tcPr>
            <w:tcW w:w="1701" w:type="dxa"/>
            <w:vMerge/>
          </w:tcPr>
          <w:p w:rsidR="0000186F" w:rsidRPr="008F0154" w:rsidRDefault="0000186F" w:rsidP="00485FEB">
            <w:pPr>
              <w:tabs>
                <w:tab w:val="left" w:pos="1418"/>
              </w:tabs>
              <w:spacing w:before="60" w:after="60"/>
              <w:jc w:val="both"/>
            </w:pPr>
          </w:p>
        </w:tc>
        <w:tc>
          <w:tcPr>
            <w:tcW w:w="6237" w:type="dxa"/>
            <w:vAlign w:val="center"/>
          </w:tcPr>
          <w:p w:rsidR="0000186F" w:rsidRPr="008F0154" w:rsidRDefault="0000186F" w:rsidP="00485FEB">
            <w:pPr>
              <w:contextualSpacing/>
              <w:jc w:val="center"/>
            </w:pPr>
            <w:r w:rsidRPr="008F0154">
              <w:t>Нормируемы</w:t>
            </w:r>
            <w:r>
              <w:t xml:space="preserve">е показатели, </w:t>
            </w:r>
            <w:r w:rsidRPr="008F0154">
              <w:t>ед. изм.</w:t>
            </w:r>
          </w:p>
        </w:tc>
        <w:tc>
          <w:tcPr>
            <w:tcW w:w="1696" w:type="dxa"/>
          </w:tcPr>
          <w:p w:rsidR="0000186F" w:rsidRPr="008F0154" w:rsidRDefault="0000186F" w:rsidP="00485FEB">
            <w:pPr>
              <w:tabs>
                <w:tab w:val="left" w:pos="1418"/>
              </w:tabs>
              <w:spacing w:before="60" w:after="60"/>
              <w:ind w:left="-43" w:right="-132" w:hanging="98"/>
              <w:jc w:val="center"/>
            </w:pPr>
            <w:r>
              <w:t>значение показателя</w:t>
            </w:r>
          </w:p>
        </w:tc>
      </w:tr>
      <w:tr w:rsidR="0000186F" w:rsidTr="0000186F">
        <w:trPr>
          <w:trHeight w:val="498"/>
        </w:trPr>
        <w:tc>
          <w:tcPr>
            <w:tcW w:w="1701" w:type="dxa"/>
            <w:vMerge w:val="restart"/>
          </w:tcPr>
          <w:p w:rsidR="0000186F" w:rsidRPr="00D21665" w:rsidRDefault="0000186F" w:rsidP="00365819">
            <w:pPr>
              <w:contextualSpacing/>
              <w:jc w:val="center"/>
            </w:pPr>
            <w:r>
              <w:t>Система газоснабжения населённых пунктов, входящих в состав сельских поселений</w:t>
            </w:r>
          </w:p>
        </w:tc>
        <w:tc>
          <w:tcPr>
            <w:tcW w:w="6237" w:type="dxa"/>
          </w:tcPr>
          <w:p w:rsidR="0000186F" w:rsidRPr="00D21665" w:rsidRDefault="0000186F" w:rsidP="00485FEB">
            <w:pPr>
              <w:contextualSpacing/>
              <w:jc w:val="center"/>
              <w:rPr>
                <w:highlight w:val="yellow"/>
              </w:rPr>
            </w:pPr>
            <w:r w:rsidRPr="00A52E0C">
              <w:t>Потребление газа на индивидуально-бытовые нужды населения при наличии, централизованного горячего водоснабжения</w:t>
            </w:r>
            <w:r>
              <w:t>,</w:t>
            </w:r>
            <w:r w:rsidRPr="00A52E0C">
              <w:t xml:space="preserve"> м</w:t>
            </w:r>
            <w:r w:rsidRPr="00A52E0C">
              <w:rPr>
                <w:vertAlign w:val="superscript"/>
              </w:rPr>
              <w:t>3</w:t>
            </w:r>
            <w:r w:rsidRPr="00A52E0C">
              <w:t xml:space="preserve"> / годна 1 чел</w:t>
            </w:r>
          </w:p>
        </w:tc>
        <w:tc>
          <w:tcPr>
            <w:tcW w:w="1696" w:type="dxa"/>
            <w:tcBorders>
              <w:bottom w:val="nil"/>
            </w:tcBorders>
          </w:tcPr>
          <w:p w:rsidR="0000186F" w:rsidRPr="00D21665" w:rsidRDefault="0000186F" w:rsidP="0000186F">
            <w:pPr>
              <w:contextualSpacing/>
              <w:jc w:val="center"/>
            </w:pPr>
            <w:r w:rsidRPr="00D21665">
              <w:t>120</w:t>
            </w:r>
          </w:p>
        </w:tc>
      </w:tr>
      <w:tr w:rsidR="0000186F" w:rsidTr="0000186F">
        <w:trPr>
          <w:trHeight w:val="975"/>
        </w:trPr>
        <w:tc>
          <w:tcPr>
            <w:tcW w:w="1701" w:type="dxa"/>
            <w:vMerge/>
          </w:tcPr>
          <w:p w:rsidR="0000186F" w:rsidRPr="00D21665" w:rsidRDefault="0000186F" w:rsidP="00485FEB">
            <w:pPr>
              <w:contextualSpacing/>
              <w:jc w:val="center"/>
              <w:rPr>
                <w:highlight w:val="yellow"/>
              </w:rPr>
            </w:pPr>
          </w:p>
        </w:tc>
        <w:tc>
          <w:tcPr>
            <w:tcW w:w="6237" w:type="dxa"/>
          </w:tcPr>
          <w:p w:rsidR="0000186F" w:rsidRPr="00D21665" w:rsidRDefault="0000186F" w:rsidP="00485FEB">
            <w:pPr>
              <w:contextualSpacing/>
              <w:jc w:val="center"/>
              <w:rPr>
                <w:highlight w:val="yellow"/>
              </w:rPr>
            </w:pPr>
            <w:r w:rsidRPr="00A52E0C">
              <w:t>Потребление газа на индивидуально-бытовые нужды населения при горячем водоснабжении от газовых водонагревателей, м</w:t>
            </w:r>
            <w:r w:rsidRPr="00A52E0C">
              <w:rPr>
                <w:vertAlign w:val="superscript"/>
              </w:rPr>
              <w:t>3</w:t>
            </w:r>
            <w:r w:rsidRPr="00A52E0C">
              <w:t xml:space="preserve"> / годна 1 чел</w:t>
            </w:r>
          </w:p>
        </w:tc>
        <w:tc>
          <w:tcPr>
            <w:tcW w:w="1696" w:type="dxa"/>
          </w:tcPr>
          <w:p w:rsidR="0000186F" w:rsidRPr="00D21665" w:rsidRDefault="0000186F" w:rsidP="0000186F">
            <w:pPr>
              <w:contextualSpacing/>
              <w:jc w:val="center"/>
            </w:pPr>
            <w:r w:rsidRPr="00D21665">
              <w:t>300</w:t>
            </w:r>
          </w:p>
        </w:tc>
      </w:tr>
    </w:tbl>
    <w:p w:rsidR="00485FEB" w:rsidRPr="003F2FAA" w:rsidRDefault="00485FEB" w:rsidP="00485FEB">
      <w:pPr>
        <w:spacing w:before="60" w:after="60" w:line="240" w:lineRule="auto"/>
        <w:jc w:val="both"/>
      </w:pPr>
      <w:r w:rsidRPr="003F2FAA">
        <w:t>Примечание: Показатели максимально допустимого уровня территориальной доступности объектов не нормируются</w:t>
      </w:r>
    </w:p>
    <w:p w:rsidR="00485FEB" w:rsidRDefault="00485FEB" w:rsidP="00485FEB">
      <w:pPr>
        <w:spacing w:before="60" w:after="60" w:line="240" w:lineRule="auto"/>
        <w:jc w:val="both"/>
        <w:rPr>
          <w:sz w:val="24"/>
          <w:szCs w:val="24"/>
        </w:rPr>
      </w:pPr>
    </w:p>
    <w:p w:rsidR="00485FEB" w:rsidRPr="00AC64CE"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Дл</w:t>
      </w:r>
      <w:r w:rsidRPr="00C67352">
        <w:rPr>
          <w:sz w:val="24"/>
          <w:szCs w:val="24"/>
        </w:rPr>
        <w:t>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2A1D5A">
        <w:rPr>
          <w:sz w:val="24"/>
          <w:szCs w:val="24"/>
        </w:rPr>
        <w:t xml:space="preserve">Расчётные показатели объектов местного значения в части системы водоснабжения и водоотведения населенных пунктов приведены в таблице </w:t>
      </w:r>
      <w:r w:rsidR="0000186F">
        <w:rPr>
          <w:sz w:val="24"/>
          <w:szCs w:val="24"/>
        </w:rPr>
        <w:t>1</w:t>
      </w:r>
      <w:r w:rsidRPr="002A1D5A">
        <w:rPr>
          <w:sz w:val="24"/>
          <w:szCs w:val="24"/>
        </w:rPr>
        <w:t>.</w:t>
      </w:r>
      <w:r w:rsidR="0000186F">
        <w:rPr>
          <w:sz w:val="24"/>
          <w:szCs w:val="24"/>
        </w:rPr>
        <w:t>5</w:t>
      </w:r>
      <w:r w:rsidRPr="002A1D5A">
        <w:rPr>
          <w:sz w:val="24"/>
          <w:szCs w:val="24"/>
        </w:rPr>
        <w:t>.3.</w:t>
      </w:r>
    </w:p>
    <w:p w:rsidR="00485FEB" w:rsidRPr="00D3529C" w:rsidRDefault="00485FEB" w:rsidP="00485FEB">
      <w:pPr>
        <w:tabs>
          <w:tab w:val="left" w:pos="1418"/>
        </w:tabs>
        <w:spacing w:before="60" w:after="60" w:line="240" w:lineRule="auto"/>
        <w:ind w:left="1069"/>
        <w:jc w:val="right"/>
      </w:pPr>
      <w:r w:rsidRPr="002A1D5A">
        <w:t xml:space="preserve">Таблица </w:t>
      </w:r>
      <w:r w:rsidR="0000186F">
        <w:t>1</w:t>
      </w:r>
      <w:r w:rsidRPr="002A1D5A">
        <w:t>.</w:t>
      </w:r>
      <w:r w:rsidR="0000186F">
        <w:t>5</w:t>
      </w:r>
      <w:r w:rsidRPr="002A1D5A">
        <w:t>.3</w:t>
      </w:r>
    </w:p>
    <w:p w:rsidR="00485FEB" w:rsidRDefault="00485FEB" w:rsidP="00485FEB">
      <w:pPr>
        <w:tabs>
          <w:tab w:val="left" w:pos="284"/>
        </w:tabs>
        <w:spacing w:before="60" w:after="60" w:line="240" w:lineRule="auto"/>
        <w:ind w:left="284"/>
        <w:jc w:val="right"/>
      </w:pPr>
      <w:r w:rsidRPr="00D3529C">
        <w:t>Расчётные показатели объект</w:t>
      </w:r>
      <w:r>
        <w:t>овместного</w:t>
      </w:r>
      <w:r w:rsidRPr="00D3529C">
        <w:t xml:space="preserve"> значения  в </w:t>
      </w:r>
      <w:r>
        <w:t xml:space="preserve">части </w:t>
      </w:r>
      <w:r w:rsidRPr="0024595C">
        <w:t xml:space="preserve">системы </w:t>
      </w:r>
      <w:r>
        <w:t>водо</w:t>
      </w:r>
      <w:r w:rsidRPr="0024595C">
        <w:t xml:space="preserve">снабжения </w:t>
      </w:r>
      <w:r>
        <w:t xml:space="preserve"> и водоотведения </w:t>
      </w:r>
      <w:r w:rsidRPr="0024595C">
        <w:t xml:space="preserve">населенных пунктов </w:t>
      </w:r>
    </w:p>
    <w:tbl>
      <w:tblPr>
        <w:tblStyle w:val="afb"/>
        <w:tblW w:w="9634" w:type="dxa"/>
        <w:tblInd w:w="108" w:type="dxa"/>
        <w:tblLayout w:type="fixed"/>
        <w:tblLook w:val="04A0"/>
      </w:tblPr>
      <w:tblGrid>
        <w:gridCol w:w="1701"/>
        <w:gridCol w:w="6237"/>
        <w:gridCol w:w="1696"/>
      </w:tblGrid>
      <w:tr w:rsidR="00485FEB" w:rsidRPr="008F0154" w:rsidTr="00485FEB">
        <w:trPr>
          <w:trHeight w:val="738"/>
          <w:tblHeader/>
        </w:trPr>
        <w:tc>
          <w:tcPr>
            <w:tcW w:w="1701" w:type="dxa"/>
            <w:vMerge w:val="restart"/>
            <w:vAlign w:val="center"/>
          </w:tcPr>
          <w:p w:rsidR="00485FEB" w:rsidRPr="008F0154" w:rsidRDefault="00485FEB" w:rsidP="00485FEB">
            <w:pPr>
              <w:contextualSpacing/>
              <w:jc w:val="center"/>
            </w:pPr>
            <w:r w:rsidRPr="008F0154">
              <w:t>Наименование нормируемых объектов</w:t>
            </w:r>
          </w:p>
        </w:tc>
        <w:tc>
          <w:tcPr>
            <w:tcW w:w="7933" w:type="dxa"/>
            <w:gridSpan w:val="2"/>
            <w:vAlign w:val="center"/>
          </w:tcPr>
          <w:p w:rsidR="00485FEB" w:rsidRPr="008F0154" w:rsidRDefault="00485FEB" w:rsidP="00485FEB">
            <w:pPr>
              <w:tabs>
                <w:tab w:val="left" w:pos="1418"/>
              </w:tabs>
              <w:spacing w:before="60" w:after="60"/>
              <w:jc w:val="center"/>
            </w:pPr>
            <w:r>
              <w:t xml:space="preserve">Расчётные показатели </w:t>
            </w:r>
            <w:r w:rsidRPr="008F0154">
              <w:t>минимально допустимого уровня обеспеченности</w:t>
            </w:r>
            <w:r>
              <w:t>:</w:t>
            </w:r>
          </w:p>
        </w:tc>
      </w:tr>
      <w:tr w:rsidR="0000186F" w:rsidRPr="008F0154" w:rsidTr="0000186F">
        <w:trPr>
          <w:trHeight w:val="788"/>
          <w:tblHeader/>
        </w:trPr>
        <w:tc>
          <w:tcPr>
            <w:tcW w:w="1701" w:type="dxa"/>
            <w:vMerge/>
          </w:tcPr>
          <w:p w:rsidR="0000186F" w:rsidRPr="008F0154" w:rsidRDefault="0000186F" w:rsidP="00485FEB">
            <w:pPr>
              <w:tabs>
                <w:tab w:val="left" w:pos="1418"/>
              </w:tabs>
              <w:spacing w:before="60" w:after="60"/>
              <w:jc w:val="both"/>
            </w:pPr>
          </w:p>
        </w:tc>
        <w:tc>
          <w:tcPr>
            <w:tcW w:w="6237" w:type="dxa"/>
            <w:vAlign w:val="center"/>
          </w:tcPr>
          <w:p w:rsidR="0000186F" w:rsidRPr="008F0154" w:rsidRDefault="0000186F" w:rsidP="00485FEB">
            <w:pPr>
              <w:contextualSpacing/>
              <w:jc w:val="center"/>
            </w:pPr>
            <w:r w:rsidRPr="008F0154">
              <w:t>Нормируемы</w:t>
            </w:r>
            <w:r>
              <w:t xml:space="preserve">е показатели, </w:t>
            </w:r>
            <w:r w:rsidRPr="008F0154">
              <w:t>ед. изм.</w:t>
            </w:r>
          </w:p>
        </w:tc>
        <w:tc>
          <w:tcPr>
            <w:tcW w:w="1696" w:type="dxa"/>
          </w:tcPr>
          <w:p w:rsidR="0000186F" w:rsidRPr="008F0154" w:rsidRDefault="0000186F" w:rsidP="00485FEB">
            <w:pPr>
              <w:tabs>
                <w:tab w:val="left" w:pos="1418"/>
              </w:tabs>
              <w:spacing w:before="60" w:after="60"/>
              <w:ind w:left="-43" w:right="-132" w:hanging="98"/>
              <w:jc w:val="center"/>
            </w:pPr>
            <w:r w:rsidRPr="0000186F">
              <w:t>значение показателя</w:t>
            </w:r>
          </w:p>
        </w:tc>
      </w:tr>
      <w:tr w:rsidR="0000186F" w:rsidTr="0000186F">
        <w:trPr>
          <w:trHeight w:val="888"/>
        </w:trPr>
        <w:tc>
          <w:tcPr>
            <w:tcW w:w="1701" w:type="dxa"/>
            <w:vMerge w:val="restart"/>
          </w:tcPr>
          <w:p w:rsidR="0000186F" w:rsidRPr="00D21665" w:rsidRDefault="0000186F" w:rsidP="00365819">
            <w:pPr>
              <w:contextualSpacing/>
              <w:jc w:val="center"/>
              <w:rPr>
                <w:highlight w:val="yellow"/>
              </w:rPr>
            </w:pPr>
            <w:r>
              <w:t>Система водоснабжения и водоотведения населённых пунктов, входящих в состав ,сельских поселений</w:t>
            </w:r>
          </w:p>
        </w:tc>
        <w:tc>
          <w:tcPr>
            <w:tcW w:w="6237" w:type="dxa"/>
          </w:tcPr>
          <w:p w:rsidR="0000186F" w:rsidRPr="00D21665" w:rsidRDefault="0000186F" w:rsidP="00485FEB">
            <w:pPr>
              <w:contextualSpacing/>
              <w:jc w:val="center"/>
              <w:rPr>
                <w:highlight w:val="yellow"/>
              </w:rPr>
            </w:pPr>
            <w:r w:rsidRPr="00D21665">
              <w:t>Норма водопотребления при застройке зданиями, оборудованными внутренним водопроводом и канализацией без ванн, л/сут. на 1 жит.</w:t>
            </w:r>
          </w:p>
        </w:tc>
        <w:tc>
          <w:tcPr>
            <w:tcW w:w="1696" w:type="dxa"/>
            <w:tcBorders>
              <w:bottom w:val="nil"/>
            </w:tcBorders>
          </w:tcPr>
          <w:p w:rsidR="0000186F" w:rsidRPr="00D21665" w:rsidRDefault="0000186F" w:rsidP="0000186F">
            <w:pPr>
              <w:contextualSpacing/>
              <w:jc w:val="center"/>
            </w:pPr>
            <w:r w:rsidRPr="00D21665">
              <w:t>125</w:t>
            </w:r>
            <w:r>
              <w:t>-</w:t>
            </w:r>
          </w:p>
        </w:tc>
      </w:tr>
      <w:tr w:rsidR="0000186F" w:rsidTr="0000186F">
        <w:trPr>
          <w:trHeight w:val="889"/>
        </w:trPr>
        <w:tc>
          <w:tcPr>
            <w:tcW w:w="1701" w:type="dxa"/>
            <w:vMerge/>
          </w:tcPr>
          <w:p w:rsidR="0000186F" w:rsidRPr="00D21665" w:rsidRDefault="0000186F" w:rsidP="00485FEB">
            <w:pPr>
              <w:contextualSpacing/>
              <w:jc w:val="center"/>
              <w:rPr>
                <w:highlight w:val="yellow"/>
              </w:rPr>
            </w:pPr>
          </w:p>
        </w:tc>
        <w:tc>
          <w:tcPr>
            <w:tcW w:w="6237" w:type="dxa"/>
          </w:tcPr>
          <w:p w:rsidR="0000186F" w:rsidRPr="00D21665" w:rsidRDefault="0000186F" w:rsidP="00485FEB">
            <w:pPr>
              <w:contextualSpacing/>
              <w:jc w:val="center"/>
              <w:rPr>
                <w:highlight w:val="yellow"/>
              </w:rPr>
            </w:pPr>
            <w:r w:rsidRPr="00D21665">
              <w:t>Норма водопотребления при застройке зданиями, оборудованными внутренним водопроводом с ванными и местными водонагревателями, л/сут. на 1 жит.</w:t>
            </w:r>
          </w:p>
        </w:tc>
        <w:tc>
          <w:tcPr>
            <w:tcW w:w="1696" w:type="dxa"/>
          </w:tcPr>
          <w:p w:rsidR="0000186F" w:rsidRPr="00D21665" w:rsidRDefault="0000186F" w:rsidP="00607AD7">
            <w:pPr>
              <w:contextualSpacing/>
              <w:jc w:val="center"/>
            </w:pPr>
            <w:r w:rsidRPr="00D21665">
              <w:t>160</w:t>
            </w:r>
            <w:r>
              <w:t>-</w:t>
            </w:r>
          </w:p>
        </w:tc>
      </w:tr>
      <w:tr w:rsidR="00607AD7" w:rsidTr="00607AD7">
        <w:trPr>
          <w:trHeight w:val="889"/>
        </w:trPr>
        <w:tc>
          <w:tcPr>
            <w:tcW w:w="1701" w:type="dxa"/>
            <w:vMerge/>
            <w:vAlign w:val="center"/>
          </w:tcPr>
          <w:p w:rsidR="00607AD7" w:rsidRPr="00D21665" w:rsidRDefault="00607AD7" w:rsidP="00485FEB">
            <w:pPr>
              <w:contextualSpacing/>
              <w:jc w:val="center"/>
              <w:rPr>
                <w:szCs w:val="24"/>
              </w:rPr>
            </w:pPr>
          </w:p>
        </w:tc>
        <w:tc>
          <w:tcPr>
            <w:tcW w:w="6237" w:type="dxa"/>
          </w:tcPr>
          <w:p w:rsidR="00607AD7" w:rsidRPr="00FF474E" w:rsidRDefault="00607AD7" w:rsidP="00485FEB">
            <w:pPr>
              <w:contextualSpacing/>
              <w:jc w:val="center"/>
            </w:pPr>
            <w:r w:rsidRPr="00D21665">
              <w:t>Норма водопотребления при застройке с централизованным горячим водоснабжением, л/сут. на 1 жит.</w:t>
            </w:r>
          </w:p>
        </w:tc>
        <w:tc>
          <w:tcPr>
            <w:tcW w:w="1696" w:type="dxa"/>
          </w:tcPr>
          <w:p w:rsidR="00607AD7" w:rsidRDefault="00607AD7" w:rsidP="00607AD7">
            <w:pPr>
              <w:contextualSpacing/>
              <w:jc w:val="center"/>
            </w:pPr>
            <w:r w:rsidRPr="00D21665">
              <w:t>220</w:t>
            </w:r>
            <w:r>
              <w:t>-</w:t>
            </w:r>
          </w:p>
        </w:tc>
      </w:tr>
    </w:tbl>
    <w:p w:rsidR="00485FEB" w:rsidRPr="003F2FAA" w:rsidRDefault="00485FEB" w:rsidP="00485FEB">
      <w:pPr>
        <w:spacing w:before="60" w:after="60" w:line="240" w:lineRule="auto"/>
        <w:jc w:val="both"/>
      </w:pPr>
      <w:r w:rsidRPr="003F2FAA">
        <w:t>Примечание: Показатели максимально допустимого уровня территориальной доступности объектов не нормируются</w:t>
      </w:r>
    </w:p>
    <w:p w:rsidR="00485FEB" w:rsidRPr="00C67352"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C67352">
        <w:rPr>
          <w:sz w:val="24"/>
          <w:szCs w:val="24"/>
        </w:rPr>
        <w:lastRenderedPageBreak/>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85FEB" w:rsidRDefault="00485FEB" w:rsidP="00485FEB"/>
    <w:p w:rsidR="00607AD7" w:rsidRPr="004C2F20" w:rsidRDefault="00607AD7" w:rsidP="00485FEB"/>
    <w:p w:rsidR="00485FEB" w:rsidRPr="00F93F03" w:rsidRDefault="00485FEB" w:rsidP="0084443A">
      <w:pPr>
        <w:pStyle w:val="3"/>
        <w:numPr>
          <w:ilvl w:val="1"/>
          <w:numId w:val="46"/>
        </w:numPr>
        <w:spacing w:before="240" w:after="240" w:line="240" w:lineRule="auto"/>
        <w:ind w:left="709" w:hanging="709"/>
      </w:pPr>
      <w:bookmarkStart w:id="18" w:name="_Toc528680564"/>
      <w:bookmarkStart w:id="19" w:name="_Toc5132145"/>
      <w:r>
        <w:t>О</w:t>
      </w:r>
      <w:r w:rsidRPr="00F93F03">
        <w:t>бъ</w:t>
      </w:r>
      <w:r>
        <w:t>екты массового отдыха населения, озеленения и благоустройства</w:t>
      </w:r>
      <w:bookmarkEnd w:id="18"/>
      <w:bookmarkEnd w:id="19"/>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 xml:space="preserve">Расчётные показатели объектов местного значения муниципальных районов </w:t>
      </w:r>
      <w:r w:rsidR="0084443A">
        <w:rPr>
          <w:sz w:val="24"/>
          <w:szCs w:val="24"/>
        </w:rPr>
        <w:t>РСО-Алания</w:t>
      </w:r>
      <w:r>
        <w:rPr>
          <w:sz w:val="24"/>
          <w:szCs w:val="24"/>
        </w:rPr>
        <w:t xml:space="preserve"> в области </w:t>
      </w:r>
      <w:r w:rsidRPr="002034B6">
        <w:rPr>
          <w:sz w:val="24"/>
          <w:szCs w:val="24"/>
        </w:rPr>
        <w:t>массового отдыха населения, озеленения и благоустройства</w:t>
      </w:r>
      <w:r>
        <w:rPr>
          <w:sz w:val="24"/>
          <w:szCs w:val="24"/>
        </w:rPr>
        <w:t xml:space="preserve"> приведены в </w:t>
      </w:r>
      <w:r w:rsidRPr="00D3529C">
        <w:rPr>
          <w:sz w:val="24"/>
          <w:szCs w:val="24"/>
        </w:rPr>
        <w:t xml:space="preserve">таблице </w:t>
      </w:r>
      <w:r w:rsidR="00AA2213">
        <w:rPr>
          <w:sz w:val="24"/>
          <w:szCs w:val="24"/>
        </w:rPr>
        <w:t>1.6.</w:t>
      </w:r>
      <w:r>
        <w:rPr>
          <w:sz w:val="24"/>
          <w:szCs w:val="24"/>
        </w:rPr>
        <w:t>1</w:t>
      </w:r>
      <w:r w:rsidRPr="00AC64CE">
        <w:rPr>
          <w:sz w:val="24"/>
          <w:szCs w:val="24"/>
        </w:rPr>
        <w:t>.</w:t>
      </w:r>
    </w:p>
    <w:p w:rsidR="00485FEB" w:rsidRPr="00D3529C" w:rsidRDefault="00485FEB" w:rsidP="00485FEB">
      <w:pPr>
        <w:tabs>
          <w:tab w:val="left" w:pos="1418"/>
        </w:tabs>
        <w:spacing w:before="60" w:after="60" w:line="240" w:lineRule="auto"/>
        <w:ind w:left="1069"/>
        <w:jc w:val="right"/>
      </w:pPr>
      <w:r w:rsidRPr="002034B6">
        <w:t xml:space="preserve">Таблица </w:t>
      </w:r>
      <w:r w:rsidR="00AA2213">
        <w:t>1.6.</w:t>
      </w:r>
      <w:r>
        <w:t>.1</w:t>
      </w:r>
    </w:p>
    <w:p w:rsidR="00485FEB" w:rsidRDefault="00485FEB" w:rsidP="00485FEB">
      <w:pPr>
        <w:tabs>
          <w:tab w:val="left" w:pos="1418"/>
        </w:tabs>
        <w:spacing w:before="60" w:after="60" w:line="240" w:lineRule="auto"/>
        <w:ind w:left="1069"/>
        <w:jc w:val="right"/>
      </w:pPr>
      <w:r w:rsidRPr="00D3529C">
        <w:t>Расчётные показатели объект</w:t>
      </w:r>
      <w:r>
        <w:t>овместного</w:t>
      </w:r>
      <w:r w:rsidRPr="00D3529C">
        <w:t xml:space="preserve"> значения </w:t>
      </w:r>
      <w:r>
        <w:t xml:space="preserve">муниципальных районов </w:t>
      </w:r>
      <w:r w:rsidR="0084443A">
        <w:t>РСО-Алания</w:t>
      </w:r>
      <w:r w:rsidRPr="00D3529C">
        <w:t xml:space="preserve"> в области </w:t>
      </w:r>
      <w:r w:rsidRPr="002034B6">
        <w:t>массового отдыха населения, озеленения и благоустройства</w:t>
      </w:r>
    </w:p>
    <w:tbl>
      <w:tblPr>
        <w:tblStyle w:val="afb"/>
        <w:tblW w:w="9655" w:type="dxa"/>
        <w:tblInd w:w="108" w:type="dxa"/>
        <w:tblLayout w:type="fixed"/>
        <w:tblLook w:val="04A0"/>
      </w:tblPr>
      <w:tblGrid>
        <w:gridCol w:w="1725"/>
        <w:gridCol w:w="1699"/>
        <w:gridCol w:w="1698"/>
        <w:gridCol w:w="1866"/>
        <w:gridCol w:w="819"/>
        <w:gridCol w:w="1848"/>
      </w:tblGrid>
      <w:tr w:rsidR="00485FEB" w:rsidRPr="009B32FB" w:rsidTr="00485FEB">
        <w:trPr>
          <w:tblHeader/>
        </w:trPr>
        <w:tc>
          <w:tcPr>
            <w:tcW w:w="1725" w:type="dxa"/>
            <w:vMerge w:val="restart"/>
            <w:vAlign w:val="center"/>
          </w:tcPr>
          <w:p w:rsidR="00485FEB" w:rsidRPr="009B32FB" w:rsidRDefault="00485FEB" w:rsidP="00485FEB">
            <w:pPr>
              <w:contextualSpacing/>
              <w:jc w:val="center"/>
            </w:pPr>
            <w:r w:rsidRPr="009B32FB">
              <w:t>Наименование нормируемых объектов</w:t>
            </w:r>
          </w:p>
        </w:tc>
        <w:tc>
          <w:tcPr>
            <w:tcW w:w="7930" w:type="dxa"/>
            <w:gridSpan w:val="5"/>
            <w:vAlign w:val="center"/>
          </w:tcPr>
          <w:p w:rsidR="00485FEB" w:rsidRPr="009B32FB" w:rsidRDefault="00485FEB" w:rsidP="00485FEB">
            <w:pPr>
              <w:tabs>
                <w:tab w:val="left" w:pos="1418"/>
              </w:tabs>
              <w:spacing w:before="60" w:after="60"/>
              <w:jc w:val="center"/>
            </w:pPr>
            <w:r w:rsidRPr="009B32FB">
              <w:t>Расчётные показатели:</w:t>
            </w:r>
          </w:p>
        </w:tc>
      </w:tr>
      <w:tr w:rsidR="00485FEB" w:rsidRPr="009B32FB" w:rsidTr="00485FEB">
        <w:trPr>
          <w:tblHeader/>
        </w:trPr>
        <w:tc>
          <w:tcPr>
            <w:tcW w:w="1725" w:type="dxa"/>
            <w:vMerge/>
          </w:tcPr>
          <w:p w:rsidR="00485FEB" w:rsidRPr="009B32FB" w:rsidRDefault="00485FEB" w:rsidP="00485FEB">
            <w:pPr>
              <w:tabs>
                <w:tab w:val="left" w:pos="1418"/>
              </w:tabs>
              <w:spacing w:before="60" w:after="60"/>
              <w:jc w:val="both"/>
            </w:pPr>
          </w:p>
        </w:tc>
        <w:tc>
          <w:tcPr>
            <w:tcW w:w="5263" w:type="dxa"/>
            <w:gridSpan w:val="3"/>
          </w:tcPr>
          <w:p w:rsidR="00485FEB" w:rsidRPr="009B32FB" w:rsidRDefault="00485FEB" w:rsidP="00485FEB">
            <w:pPr>
              <w:tabs>
                <w:tab w:val="left" w:pos="1418"/>
              </w:tabs>
              <w:spacing w:before="60" w:after="60"/>
              <w:jc w:val="center"/>
            </w:pPr>
            <w:r w:rsidRPr="009B32FB">
              <w:t>минимально допустимого уровня обеспеченности:</w:t>
            </w:r>
          </w:p>
        </w:tc>
        <w:tc>
          <w:tcPr>
            <w:tcW w:w="2667" w:type="dxa"/>
            <w:gridSpan w:val="2"/>
          </w:tcPr>
          <w:p w:rsidR="00485FEB" w:rsidRPr="009B32FB" w:rsidRDefault="00485FEB" w:rsidP="00485FEB">
            <w:pPr>
              <w:tabs>
                <w:tab w:val="left" w:pos="1418"/>
              </w:tabs>
              <w:spacing w:before="60" w:after="60"/>
              <w:jc w:val="center"/>
            </w:pPr>
            <w:r w:rsidRPr="009B32FB">
              <w:t>максимально допустимого уровня территориальной доступности объектов:</w:t>
            </w:r>
          </w:p>
        </w:tc>
      </w:tr>
      <w:tr w:rsidR="00607AD7" w:rsidRPr="009B32FB" w:rsidTr="00607AD7">
        <w:trPr>
          <w:trHeight w:val="1046"/>
          <w:tblHeader/>
        </w:trPr>
        <w:tc>
          <w:tcPr>
            <w:tcW w:w="1725" w:type="dxa"/>
            <w:vMerge/>
          </w:tcPr>
          <w:p w:rsidR="00607AD7" w:rsidRPr="009B32FB" w:rsidRDefault="00607AD7" w:rsidP="00485FEB">
            <w:pPr>
              <w:tabs>
                <w:tab w:val="left" w:pos="1418"/>
              </w:tabs>
              <w:spacing w:before="60" w:after="60"/>
              <w:jc w:val="both"/>
            </w:pPr>
          </w:p>
        </w:tc>
        <w:tc>
          <w:tcPr>
            <w:tcW w:w="1699" w:type="dxa"/>
            <w:vAlign w:val="center"/>
          </w:tcPr>
          <w:p w:rsidR="00607AD7" w:rsidRPr="009B32FB" w:rsidRDefault="00607AD7" w:rsidP="00485FEB">
            <w:pPr>
              <w:contextualSpacing/>
              <w:jc w:val="center"/>
            </w:pPr>
            <w:r w:rsidRPr="009B32FB">
              <w:t>Нормируемые показатели,                   ед. изм.</w:t>
            </w:r>
          </w:p>
        </w:tc>
        <w:tc>
          <w:tcPr>
            <w:tcW w:w="1698" w:type="dxa"/>
            <w:vAlign w:val="center"/>
          </w:tcPr>
          <w:p w:rsidR="00607AD7" w:rsidRPr="009B32FB" w:rsidRDefault="00607AD7" w:rsidP="00485FEB">
            <w:pPr>
              <w:contextualSpacing/>
              <w:jc w:val="center"/>
            </w:pPr>
            <w:r w:rsidRPr="009B32FB">
              <w:t>Наименование нормируемых территорий</w:t>
            </w:r>
          </w:p>
        </w:tc>
        <w:tc>
          <w:tcPr>
            <w:tcW w:w="1866" w:type="dxa"/>
          </w:tcPr>
          <w:p w:rsidR="00607AD7" w:rsidRPr="009B32FB" w:rsidRDefault="00607AD7" w:rsidP="00485FEB">
            <w:pPr>
              <w:tabs>
                <w:tab w:val="left" w:pos="1418"/>
              </w:tabs>
              <w:spacing w:before="60" w:after="60"/>
              <w:ind w:left="-43" w:right="-132" w:hanging="98"/>
              <w:jc w:val="center"/>
            </w:pPr>
            <w:r w:rsidRPr="0000186F">
              <w:t>значение показателя</w:t>
            </w:r>
          </w:p>
        </w:tc>
        <w:tc>
          <w:tcPr>
            <w:tcW w:w="819" w:type="dxa"/>
          </w:tcPr>
          <w:p w:rsidR="00607AD7" w:rsidRPr="009B32FB" w:rsidRDefault="00607AD7" w:rsidP="00485FEB">
            <w:pPr>
              <w:tabs>
                <w:tab w:val="left" w:pos="1418"/>
              </w:tabs>
              <w:spacing w:before="60" w:after="60"/>
              <w:ind w:left="-140" w:right="-132" w:hanging="1"/>
              <w:jc w:val="center"/>
            </w:pPr>
            <w:r w:rsidRPr="009B32FB">
              <w:t>вид доступн., ед. изм.</w:t>
            </w:r>
          </w:p>
        </w:tc>
        <w:tc>
          <w:tcPr>
            <w:tcW w:w="1848" w:type="dxa"/>
          </w:tcPr>
          <w:p w:rsidR="00607AD7" w:rsidRPr="009B32FB" w:rsidRDefault="00607AD7" w:rsidP="00485FEB">
            <w:pPr>
              <w:tabs>
                <w:tab w:val="left" w:pos="1418"/>
              </w:tabs>
              <w:spacing w:before="60" w:after="60"/>
              <w:ind w:left="-43" w:right="-132" w:hanging="98"/>
              <w:jc w:val="center"/>
            </w:pPr>
            <w:r w:rsidRPr="0000186F">
              <w:t>значение показателя</w:t>
            </w:r>
          </w:p>
        </w:tc>
      </w:tr>
      <w:tr w:rsidR="00607AD7" w:rsidRPr="009B32FB" w:rsidTr="00607AD7">
        <w:trPr>
          <w:trHeight w:val="1343"/>
        </w:trPr>
        <w:tc>
          <w:tcPr>
            <w:tcW w:w="1725" w:type="dxa"/>
          </w:tcPr>
          <w:p w:rsidR="00607AD7" w:rsidRPr="009B32FB" w:rsidRDefault="00607AD7" w:rsidP="00485FEB">
            <w:pPr>
              <w:tabs>
                <w:tab w:val="left" w:pos="1418"/>
              </w:tabs>
              <w:spacing w:before="0"/>
            </w:pPr>
            <w:r>
              <w:t>Парки</w:t>
            </w:r>
          </w:p>
        </w:tc>
        <w:tc>
          <w:tcPr>
            <w:tcW w:w="1699" w:type="dxa"/>
          </w:tcPr>
          <w:p w:rsidR="00607AD7" w:rsidRPr="009B32FB" w:rsidRDefault="00607AD7" w:rsidP="00485FEB">
            <w:pPr>
              <w:tabs>
                <w:tab w:val="left" w:pos="1418"/>
              </w:tabs>
              <w:spacing w:before="0"/>
            </w:pPr>
            <w:r>
              <w:t>Площадь озеленения, кв.м. на 1 жит.</w:t>
            </w:r>
          </w:p>
        </w:tc>
        <w:tc>
          <w:tcPr>
            <w:tcW w:w="1698" w:type="dxa"/>
          </w:tcPr>
          <w:p w:rsidR="00607AD7" w:rsidRPr="009B32FB" w:rsidRDefault="00607AD7" w:rsidP="00485FEB">
            <w:pPr>
              <w:tabs>
                <w:tab w:val="left" w:pos="1418"/>
              </w:tabs>
              <w:spacing w:before="0"/>
            </w:pPr>
            <w:r>
              <w:t>сельские поселения (адм. центры сел.поселений)</w:t>
            </w:r>
          </w:p>
        </w:tc>
        <w:tc>
          <w:tcPr>
            <w:tcW w:w="1866" w:type="dxa"/>
          </w:tcPr>
          <w:p w:rsidR="00607AD7" w:rsidRPr="009B32FB" w:rsidRDefault="00607AD7" w:rsidP="00485FEB">
            <w:pPr>
              <w:tabs>
                <w:tab w:val="left" w:pos="1418"/>
              </w:tabs>
              <w:spacing w:before="0"/>
              <w:jc w:val="center"/>
            </w:pPr>
            <w:r>
              <w:t>12</w:t>
            </w:r>
          </w:p>
        </w:tc>
        <w:tc>
          <w:tcPr>
            <w:tcW w:w="819" w:type="dxa"/>
          </w:tcPr>
          <w:p w:rsidR="00607AD7" w:rsidRPr="009B32FB" w:rsidRDefault="00607AD7" w:rsidP="00485FEB">
            <w:pPr>
              <w:tabs>
                <w:tab w:val="left" w:pos="1418"/>
              </w:tabs>
              <w:spacing w:before="0"/>
              <w:ind w:left="-139" w:right="-161"/>
              <w:jc w:val="center"/>
            </w:pPr>
            <w:r w:rsidRPr="00A9304D">
              <w:t>трансп., мин</w:t>
            </w:r>
          </w:p>
        </w:tc>
        <w:tc>
          <w:tcPr>
            <w:tcW w:w="1848" w:type="dxa"/>
          </w:tcPr>
          <w:p w:rsidR="00607AD7" w:rsidRPr="009B32FB" w:rsidRDefault="00607AD7" w:rsidP="00485FEB">
            <w:pPr>
              <w:tabs>
                <w:tab w:val="left" w:pos="1418"/>
              </w:tabs>
              <w:spacing w:before="0"/>
              <w:jc w:val="center"/>
            </w:pPr>
            <w:r>
              <w:t>30</w:t>
            </w:r>
          </w:p>
        </w:tc>
      </w:tr>
      <w:tr w:rsidR="00607AD7" w:rsidRPr="009B32FB" w:rsidTr="00607AD7">
        <w:trPr>
          <w:trHeight w:val="62"/>
        </w:trPr>
        <w:tc>
          <w:tcPr>
            <w:tcW w:w="1725" w:type="dxa"/>
            <w:vAlign w:val="center"/>
          </w:tcPr>
          <w:p w:rsidR="00607AD7" w:rsidRPr="00F449B7" w:rsidRDefault="00607AD7" w:rsidP="00485FEB">
            <w:pPr>
              <w:contextualSpacing/>
            </w:pPr>
            <w:r w:rsidRPr="00F449B7">
              <w:t>Общественная уборная в местах массового пребывания людей</w:t>
            </w:r>
          </w:p>
        </w:tc>
        <w:tc>
          <w:tcPr>
            <w:tcW w:w="1699" w:type="dxa"/>
          </w:tcPr>
          <w:p w:rsidR="00607AD7" w:rsidRPr="00F449B7" w:rsidRDefault="00607AD7" w:rsidP="00485FEB">
            <w:pPr>
              <w:contextualSpacing/>
            </w:pPr>
            <w:r>
              <w:t>Количество приборов на 1000 жит.</w:t>
            </w:r>
          </w:p>
        </w:tc>
        <w:tc>
          <w:tcPr>
            <w:tcW w:w="1698" w:type="dxa"/>
          </w:tcPr>
          <w:p w:rsidR="00607AD7" w:rsidRPr="009B32FB" w:rsidRDefault="00607AD7" w:rsidP="00485FEB">
            <w:pPr>
              <w:tabs>
                <w:tab w:val="left" w:pos="1418"/>
              </w:tabs>
              <w:spacing w:before="0"/>
            </w:pPr>
            <w:r>
              <w:t>Населённые пункты с численностью населения 1000 чел. и более</w:t>
            </w:r>
          </w:p>
        </w:tc>
        <w:tc>
          <w:tcPr>
            <w:tcW w:w="1866" w:type="dxa"/>
          </w:tcPr>
          <w:p w:rsidR="00607AD7" w:rsidRPr="009B32FB" w:rsidRDefault="00607AD7" w:rsidP="00607AD7">
            <w:pPr>
              <w:tabs>
                <w:tab w:val="left" w:pos="1418"/>
              </w:tabs>
              <w:spacing w:before="0"/>
              <w:jc w:val="center"/>
            </w:pPr>
            <w:r>
              <w:t>1</w:t>
            </w:r>
          </w:p>
        </w:tc>
        <w:tc>
          <w:tcPr>
            <w:tcW w:w="819" w:type="dxa"/>
          </w:tcPr>
          <w:p w:rsidR="00607AD7" w:rsidRPr="009B32FB" w:rsidRDefault="00607AD7" w:rsidP="00485FEB">
            <w:pPr>
              <w:tabs>
                <w:tab w:val="left" w:pos="1418"/>
              </w:tabs>
              <w:spacing w:before="0"/>
              <w:ind w:left="-139" w:right="-161"/>
              <w:jc w:val="center"/>
            </w:pPr>
            <w:r>
              <w:t>-</w:t>
            </w:r>
          </w:p>
        </w:tc>
        <w:tc>
          <w:tcPr>
            <w:tcW w:w="1848" w:type="dxa"/>
          </w:tcPr>
          <w:p w:rsidR="00607AD7" w:rsidRPr="009B32FB" w:rsidRDefault="00607AD7" w:rsidP="00607AD7">
            <w:pPr>
              <w:tabs>
                <w:tab w:val="left" w:pos="1418"/>
              </w:tabs>
              <w:spacing w:before="0"/>
              <w:jc w:val="center"/>
            </w:pPr>
            <w:r>
              <w:t>-</w:t>
            </w:r>
          </w:p>
        </w:tc>
      </w:tr>
      <w:tr w:rsidR="00607AD7" w:rsidRPr="009B32FB" w:rsidTr="00607AD7">
        <w:trPr>
          <w:trHeight w:val="62"/>
        </w:trPr>
        <w:tc>
          <w:tcPr>
            <w:tcW w:w="1725" w:type="dxa"/>
            <w:vAlign w:val="center"/>
          </w:tcPr>
          <w:p w:rsidR="00607AD7" w:rsidRPr="00D71EB9" w:rsidRDefault="00607AD7" w:rsidP="00485FEB">
            <w:pPr>
              <w:contextualSpacing/>
            </w:pPr>
            <w:r>
              <w:t>Озеленение территорий общего пользования в жилой застройке многоквартирными домами</w:t>
            </w:r>
          </w:p>
        </w:tc>
        <w:tc>
          <w:tcPr>
            <w:tcW w:w="1699" w:type="dxa"/>
          </w:tcPr>
          <w:p w:rsidR="00607AD7" w:rsidRPr="00820068" w:rsidRDefault="00607AD7" w:rsidP="00485FEB">
            <w:pPr>
              <w:contextualSpacing/>
            </w:pPr>
            <w:r>
              <w:t>Площадь в расчёте на количество жителей, кв.м./1 жит.</w:t>
            </w:r>
          </w:p>
        </w:tc>
        <w:tc>
          <w:tcPr>
            <w:tcW w:w="1698" w:type="dxa"/>
          </w:tcPr>
          <w:p w:rsidR="00607AD7" w:rsidRPr="009B32FB" w:rsidRDefault="00607AD7" w:rsidP="00485FEB">
            <w:pPr>
              <w:tabs>
                <w:tab w:val="left" w:pos="1418"/>
              </w:tabs>
              <w:spacing w:before="0"/>
            </w:pPr>
            <w:r>
              <w:t>Территории застройки многоквартирными домами</w:t>
            </w:r>
          </w:p>
        </w:tc>
        <w:tc>
          <w:tcPr>
            <w:tcW w:w="1866" w:type="dxa"/>
          </w:tcPr>
          <w:p w:rsidR="00607AD7" w:rsidRPr="009B32FB" w:rsidRDefault="00607AD7" w:rsidP="00607AD7">
            <w:pPr>
              <w:tabs>
                <w:tab w:val="left" w:pos="1418"/>
              </w:tabs>
              <w:spacing w:before="0"/>
              <w:jc w:val="center"/>
            </w:pPr>
            <w:r>
              <w:t>66</w:t>
            </w:r>
          </w:p>
        </w:tc>
        <w:tc>
          <w:tcPr>
            <w:tcW w:w="819" w:type="dxa"/>
          </w:tcPr>
          <w:p w:rsidR="00607AD7" w:rsidRPr="009B32FB" w:rsidRDefault="00607AD7" w:rsidP="00485FEB">
            <w:pPr>
              <w:tabs>
                <w:tab w:val="left" w:pos="1418"/>
              </w:tabs>
              <w:spacing w:before="0"/>
              <w:ind w:left="-139" w:right="-161"/>
              <w:jc w:val="center"/>
            </w:pPr>
            <w:r>
              <w:t>-</w:t>
            </w:r>
          </w:p>
        </w:tc>
        <w:tc>
          <w:tcPr>
            <w:tcW w:w="1848" w:type="dxa"/>
          </w:tcPr>
          <w:p w:rsidR="00607AD7" w:rsidRPr="009B32FB" w:rsidRDefault="00607AD7" w:rsidP="00607AD7">
            <w:pPr>
              <w:tabs>
                <w:tab w:val="left" w:pos="1418"/>
              </w:tabs>
              <w:spacing w:before="0"/>
            </w:pPr>
          </w:p>
          <w:p w:rsidR="00607AD7" w:rsidRPr="009B32FB" w:rsidRDefault="00607AD7" w:rsidP="00485FEB">
            <w:pPr>
              <w:tabs>
                <w:tab w:val="left" w:pos="1418"/>
              </w:tabs>
              <w:spacing w:before="0"/>
              <w:jc w:val="center"/>
            </w:pPr>
            <w:r>
              <w:t>-</w:t>
            </w:r>
          </w:p>
        </w:tc>
      </w:tr>
    </w:tbl>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В сельских поселениях, расположенных в окружении лесов, прибрежных зон крупных рек и водоёмов, расчётную площадь озеленённых территорий общего пользования допускается уменьшать, но не более, чем на 20%.</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lastRenderedPageBreak/>
        <w:t>При размещении парков и садов следует максимально сохранять существующие зелёные насаждения и водоёмы.</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Расчётное число единовременных посетителей парков и зон отдыха принимается в соответствии с п. 9.7. и 9.10. СП 42.13330.2016.</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 xml:space="preserve">В общем балансе территории парков и садов площадь озеленённых территорий следует принимать не менее 70%. </w:t>
      </w:r>
    </w:p>
    <w:p w:rsidR="00485FE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t>Размеры зон отдыха следует определять в соответствии с п. 9.21 СП 42.13330.2016.</w:t>
      </w:r>
    </w:p>
    <w:p w:rsidR="00485FEB" w:rsidRDefault="00485FEB" w:rsidP="00485FEB"/>
    <w:p w:rsidR="00607AD7" w:rsidRPr="002034B6" w:rsidRDefault="00607AD7" w:rsidP="00485FEB"/>
    <w:p w:rsidR="00485FEB" w:rsidRPr="00F93F03" w:rsidRDefault="00485FEB" w:rsidP="0084443A">
      <w:pPr>
        <w:pStyle w:val="3"/>
        <w:numPr>
          <w:ilvl w:val="1"/>
          <w:numId w:val="46"/>
        </w:numPr>
        <w:spacing w:before="240" w:after="240" w:line="240" w:lineRule="auto"/>
        <w:ind w:left="709" w:hanging="709"/>
      </w:pPr>
      <w:bookmarkStart w:id="20" w:name="_Toc528680565"/>
      <w:bookmarkStart w:id="21" w:name="_Toc5132146"/>
      <w:r>
        <w:t>О</w:t>
      </w:r>
      <w:r w:rsidRPr="00F93F03">
        <w:t xml:space="preserve">бъекты </w:t>
      </w:r>
      <w:r>
        <w:t>первичной пожарной безопасности</w:t>
      </w:r>
      <w:bookmarkEnd w:id="20"/>
      <w:bookmarkEnd w:id="21"/>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2A1D5A">
        <w:rPr>
          <w:sz w:val="24"/>
          <w:szCs w:val="24"/>
        </w:rPr>
        <w:t xml:space="preserve">Расчётные показатели объектов местного значения в области первичной пожарной безопасности приведены в таблице </w:t>
      </w:r>
      <w:r w:rsidR="00AA2213">
        <w:rPr>
          <w:sz w:val="24"/>
          <w:szCs w:val="24"/>
        </w:rPr>
        <w:t>1.7.</w:t>
      </w:r>
      <w:r w:rsidRPr="002A1D5A">
        <w:rPr>
          <w:sz w:val="24"/>
          <w:szCs w:val="24"/>
        </w:rPr>
        <w:t>.1.</w:t>
      </w:r>
    </w:p>
    <w:p w:rsidR="00485FEB" w:rsidRPr="00D3529C" w:rsidRDefault="00485FEB" w:rsidP="00485FEB">
      <w:pPr>
        <w:tabs>
          <w:tab w:val="left" w:pos="1418"/>
        </w:tabs>
        <w:spacing w:before="60" w:after="60" w:line="240" w:lineRule="auto"/>
        <w:ind w:left="1069"/>
        <w:jc w:val="right"/>
      </w:pPr>
      <w:r w:rsidRPr="002A1D5A">
        <w:t xml:space="preserve">Таблица </w:t>
      </w:r>
      <w:r w:rsidR="00AA2213">
        <w:t>1.7</w:t>
      </w:r>
      <w:r w:rsidRPr="002A1D5A">
        <w:t>.1</w:t>
      </w:r>
    </w:p>
    <w:p w:rsidR="00485FEB" w:rsidRDefault="00485FEB" w:rsidP="00485FEB">
      <w:pPr>
        <w:tabs>
          <w:tab w:val="left" w:pos="284"/>
        </w:tabs>
        <w:spacing w:before="60" w:after="60" w:line="240" w:lineRule="auto"/>
        <w:ind w:left="284"/>
        <w:jc w:val="right"/>
      </w:pPr>
      <w:r w:rsidRPr="00D3529C">
        <w:t>Расчётные показатели объект</w:t>
      </w:r>
      <w:r>
        <w:t>овместного</w:t>
      </w:r>
      <w:r w:rsidRPr="00D3529C">
        <w:t xml:space="preserve"> значения  в </w:t>
      </w:r>
      <w:r>
        <w:t xml:space="preserve">области </w:t>
      </w:r>
      <w:r w:rsidRPr="004313C5">
        <w:t xml:space="preserve">первичной пожарной безопасности </w:t>
      </w:r>
    </w:p>
    <w:tbl>
      <w:tblPr>
        <w:tblStyle w:val="afb"/>
        <w:tblW w:w="9639" w:type="dxa"/>
        <w:tblInd w:w="108" w:type="dxa"/>
        <w:tblLayout w:type="fixed"/>
        <w:tblLook w:val="04A0"/>
      </w:tblPr>
      <w:tblGrid>
        <w:gridCol w:w="1701"/>
        <w:gridCol w:w="1701"/>
        <w:gridCol w:w="1701"/>
        <w:gridCol w:w="1843"/>
        <w:gridCol w:w="1346"/>
        <w:gridCol w:w="1347"/>
      </w:tblGrid>
      <w:tr w:rsidR="00485FEB" w:rsidRPr="009B32FB" w:rsidTr="00485FEB">
        <w:trPr>
          <w:tblHeader/>
        </w:trPr>
        <w:tc>
          <w:tcPr>
            <w:tcW w:w="1701" w:type="dxa"/>
            <w:vMerge w:val="restart"/>
          </w:tcPr>
          <w:p w:rsidR="00485FEB" w:rsidRPr="009B32FB" w:rsidRDefault="00485FEB" w:rsidP="00485FEB">
            <w:pPr>
              <w:contextualSpacing/>
              <w:jc w:val="center"/>
            </w:pPr>
            <w:r w:rsidRPr="009B32FB">
              <w:t>Наименование нормируемых объектов</w:t>
            </w:r>
          </w:p>
        </w:tc>
        <w:tc>
          <w:tcPr>
            <w:tcW w:w="7938" w:type="dxa"/>
            <w:gridSpan w:val="5"/>
            <w:vAlign w:val="center"/>
          </w:tcPr>
          <w:p w:rsidR="00485FEB" w:rsidRPr="009B32FB" w:rsidRDefault="00485FEB" w:rsidP="00485FEB">
            <w:pPr>
              <w:tabs>
                <w:tab w:val="left" w:pos="1418"/>
              </w:tabs>
              <w:spacing w:before="60" w:after="60"/>
              <w:jc w:val="center"/>
            </w:pPr>
            <w:r w:rsidRPr="009B32FB">
              <w:t>Расчётные показатели:</w:t>
            </w:r>
          </w:p>
        </w:tc>
      </w:tr>
      <w:tr w:rsidR="00485FEB" w:rsidRPr="009B32FB" w:rsidTr="00485FEB">
        <w:trPr>
          <w:tblHeader/>
        </w:trPr>
        <w:tc>
          <w:tcPr>
            <w:tcW w:w="1701" w:type="dxa"/>
            <w:vMerge/>
          </w:tcPr>
          <w:p w:rsidR="00485FEB" w:rsidRPr="009B32FB" w:rsidRDefault="00485FEB" w:rsidP="00485FEB">
            <w:pPr>
              <w:tabs>
                <w:tab w:val="left" w:pos="1418"/>
              </w:tabs>
              <w:spacing w:before="60" w:after="60"/>
              <w:jc w:val="both"/>
            </w:pPr>
          </w:p>
        </w:tc>
        <w:tc>
          <w:tcPr>
            <w:tcW w:w="5245" w:type="dxa"/>
            <w:gridSpan w:val="3"/>
          </w:tcPr>
          <w:p w:rsidR="00485FEB" w:rsidRPr="009B32FB" w:rsidRDefault="00485FEB" w:rsidP="00485FEB">
            <w:pPr>
              <w:tabs>
                <w:tab w:val="left" w:pos="1418"/>
              </w:tabs>
              <w:spacing w:before="60" w:after="60"/>
              <w:jc w:val="center"/>
            </w:pPr>
            <w:r w:rsidRPr="009B32FB">
              <w:t>минимально допустимого уровня обеспеченности:</w:t>
            </w:r>
          </w:p>
        </w:tc>
        <w:tc>
          <w:tcPr>
            <w:tcW w:w="2693" w:type="dxa"/>
            <w:gridSpan w:val="2"/>
            <w:vMerge w:val="restart"/>
          </w:tcPr>
          <w:p w:rsidR="00485FEB" w:rsidRPr="009B32FB" w:rsidRDefault="00485FEB" w:rsidP="00485FEB">
            <w:pPr>
              <w:tabs>
                <w:tab w:val="left" w:pos="1418"/>
              </w:tabs>
              <w:spacing w:before="60" w:after="60"/>
              <w:jc w:val="center"/>
            </w:pPr>
            <w:r w:rsidRPr="009B32FB">
              <w:t>максимально допустимого уровня территориальной доступности объектов:</w:t>
            </w:r>
          </w:p>
        </w:tc>
      </w:tr>
      <w:tr w:rsidR="00485FEB" w:rsidRPr="009B32FB" w:rsidTr="00485FEB">
        <w:trPr>
          <w:trHeight w:val="527"/>
          <w:tblHeader/>
        </w:trPr>
        <w:tc>
          <w:tcPr>
            <w:tcW w:w="1701" w:type="dxa"/>
            <w:vMerge/>
          </w:tcPr>
          <w:p w:rsidR="00485FEB" w:rsidRPr="009B32FB" w:rsidRDefault="00485FEB" w:rsidP="00485FEB">
            <w:pPr>
              <w:tabs>
                <w:tab w:val="left" w:pos="1418"/>
              </w:tabs>
              <w:spacing w:before="60" w:after="60"/>
              <w:jc w:val="both"/>
            </w:pPr>
          </w:p>
        </w:tc>
        <w:tc>
          <w:tcPr>
            <w:tcW w:w="1701" w:type="dxa"/>
            <w:vMerge w:val="restart"/>
          </w:tcPr>
          <w:p w:rsidR="00485FEB" w:rsidRPr="009B32FB" w:rsidRDefault="00485FEB" w:rsidP="00485FEB">
            <w:pPr>
              <w:contextualSpacing/>
              <w:jc w:val="center"/>
            </w:pPr>
            <w:r w:rsidRPr="009B32FB">
              <w:t>Нормируемые показатели,  ед. изм.</w:t>
            </w:r>
          </w:p>
        </w:tc>
        <w:tc>
          <w:tcPr>
            <w:tcW w:w="1701" w:type="dxa"/>
            <w:vMerge w:val="restart"/>
          </w:tcPr>
          <w:p w:rsidR="00485FEB" w:rsidRPr="009B32FB" w:rsidRDefault="00485FEB" w:rsidP="00485FEB">
            <w:pPr>
              <w:ind w:left="-155" w:right="-155"/>
              <w:contextualSpacing/>
              <w:jc w:val="center"/>
            </w:pPr>
            <w:r w:rsidRPr="009B32FB">
              <w:t>Наименование нормируемых территорий</w:t>
            </w:r>
          </w:p>
        </w:tc>
        <w:tc>
          <w:tcPr>
            <w:tcW w:w="1843" w:type="dxa"/>
            <w:vMerge w:val="restart"/>
          </w:tcPr>
          <w:p w:rsidR="00485FEB" w:rsidRPr="00D21665" w:rsidRDefault="00485FEB" w:rsidP="00485FEB">
            <w:pPr>
              <w:tabs>
                <w:tab w:val="left" w:pos="1418"/>
              </w:tabs>
              <w:spacing w:before="60" w:after="60"/>
              <w:ind w:left="-127" w:right="-108"/>
              <w:jc w:val="center"/>
            </w:pPr>
            <w:r w:rsidRPr="00216BC9">
              <w:t>минимально допустимого уровня обеспеченности</w:t>
            </w:r>
          </w:p>
        </w:tc>
        <w:tc>
          <w:tcPr>
            <w:tcW w:w="2693" w:type="dxa"/>
            <w:gridSpan w:val="2"/>
            <w:vMerge/>
          </w:tcPr>
          <w:p w:rsidR="00485FEB" w:rsidRPr="009B32FB" w:rsidRDefault="00485FEB" w:rsidP="00485FEB">
            <w:pPr>
              <w:tabs>
                <w:tab w:val="left" w:pos="1418"/>
              </w:tabs>
              <w:spacing w:before="60" w:after="60"/>
              <w:ind w:left="-43" w:right="-132" w:hanging="98"/>
              <w:jc w:val="center"/>
            </w:pPr>
          </w:p>
        </w:tc>
      </w:tr>
      <w:tr w:rsidR="00485FEB" w:rsidRPr="009B32FB" w:rsidTr="00485FEB">
        <w:trPr>
          <w:trHeight w:val="555"/>
          <w:tblHeader/>
        </w:trPr>
        <w:tc>
          <w:tcPr>
            <w:tcW w:w="1701" w:type="dxa"/>
            <w:vMerge/>
          </w:tcPr>
          <w:p w:rsidR="00485FEB" w:rsidRPr="009B32FB" w:rsidRDefault="00485FEB" w:rsidP="00485FEB">
            <w:pPr>
              <w:tabs>
                <w:tab w:val="left" w:pos="1418"/>
              </w:tabs>
              <w:spacing w:before="60" w:after="60"/>
              <w:jc w:val="both"/>
            </w:pPr>
          </w:p>
        </w:tc>
        <w:tc>
          <w:tcPr>
            <w:tcW w:w="1701" w:type="dxa"/>
            <w:vMerge/>
            <w:vAlign w:val="center"/>
          </w:tcPr>
          <w:p w:rsidR="00485FEB" w:rsidRPr="009B32FB" w:rsidRDefault="00485FEB" w:rsidP="00485FEB">
            <w:pPr>
              <w:contextualSpacing/>
              <w:jc w:val="center"/>
            </w:pPr>
          </w:p>
        </w:tc>
        <w:tc>
          <w:tcPr>
            <w:tcW w:w="1701" w:type="dxa"/>
            <w:vMerge/>
            <w:vAlign w:val="center"/>
          </w:tcPr>
          <w:p w:rsidR="00485FEB" w:rsidRPr="009B32FB" w:rsidRDefault="00485FEB" w:rsidP="00485FEB">
            <w:pPr>
              <w:ind w:left="-155" w:right="-155"/>
              <w:contextualSpacing/>
              <w:jc w:val="center"/>
            </w:pPr>
          </w:p>
        </w:tc>
        <w:tc>
          <w:tcPr>
            <w:tcW w:w="1843" w:type="dxa"/>
            <w:vMerge/>
            <w:tcBorders>
              <w:bottom w:val="nil"/>
            </w:tcBorders>
            <w:vAlign w:val="center"/>
          </w:tcPr>
          <w:p w:rsidR="00485FEB" w:rsidRPr="00216BC9" w:rsidRDefault="00485FEB" w:rsidP="00485FEB">
            <w:pPr>
              <w:tabs>
                <w:tab w:val="left" w:pos="1418"/>
              </w:tabs>
              <w:spacing w:before="60" w:after="60"/>
              <w:ind w:left="-127" w:right="-108"/>
              <w:jc w:val="center"/>
            </w:pPr>
          </w:p>
        </w:tc>
        <w:tc>
          <w:tcPr>
            <w:tcW w:w="1346" w:type="dxa"/>
          </w:tcPr>
          <w:p w:rsidR="00485FEB" w:rsidRPr="00895584" w:rsidRDefault="00485FEB" w:rsidP="00485FEB">
            <w:pPr>
              <w:contextualSpacing/>
              <w:jc w:val="center"/>
            </w:pPr>
            <w:r w:rsidRPr="00895584">
              <w:t>вид доступности, ед. изм.</w:t>
            </w:r>
          </w:p>
        </w:tc>
        <w:tc>
          <w:tcPr>
            <w:tcW w:w="1347" w:type="dxa"/>
          </w:tcPr>
          <w:p w:rsidR="00485FEB" w:rsidRPr="00895584" w:rsidRDefault="00485FEB" w:rsidP="00485FEB">
            <w:pPr>
              <w:contextualSpacing/>
              <w:jc w:val="center"/>
            </w:pPr>
            <w:r w:rsidRPr="00895584">
              <w:t>значение показателя доступности</w:t>
            </w:r>
          </w:p>
        </w:tc>
      </w:tr>
      <w:tr w:rsidR="00485FEB" w:rsidRPr="009B32FB" w:rsidTr="00485FEB">
        <w:trPr>
          <w:trHeight w:val="1341"/>
        </w:trPr>
        <w:tc>
          <w:tcPr>
            <w:tcW w:w="1701" w:type="dxa"/>
          </w:tcPr>
          <w:p w:rsidR="00485FEB" w:rsidRDefault="00485FEB" w:rsidP="00485FEB">
            <w:pPr>
              <w:contextualSpacing/>
            </w:pPr>
            <w:r>
              <w:t>П</w:t>
            </w:r>
            <w:r w:rsidRPr="00A86D27">
              <w:t>ожарный гидрант</w:t>
            </w:r>
          </w:p>
        </w:tc>
        <w:tc>
          <w:tcPr>
            <w:tcW w:w="1701" w:type="dxa"/>
          </w:tcPr>
          <w:p w:rsidR="00485FEB" w:rsidRPr="00E34ADB" w:rsidRDefault="00485FEB" w:rsidP="00485FEB">
            <w:pPr>
              <w:contextualSpacing/>
            </w:pPr>
            <w:r>
              <w:t>Количество гидрантов</w:t>
            </w:r>
          </w:p>
        </w:tc>
        <w:tc>
          <w:tcPr>
            <w:tcW w:w="1701" w:type="dxa"/>
          </w:tcPr>
          <w:p w:rsidR="00485FEB" w:rsidRDefault="00485FEB" w:rsidP="00485FEB">
            <w:pPr>
              <w:contextualSpacing/>
              <w:jc w:val="center"/>
            </w:pPr>
            <w:r>
              <w:t>застроенные территории населенных пунктов и иные территории подлежащие пожарной охране</w:t>
            </w:r>
          </w:p>
        </w:tc>
        <w:tc>
          <w:tcPr>
            <w:tcW w:w="1843" w:type="dxa"/>
          </w:tcPr>
          <w:p w:rsidR="00485FEB" w:rsidRPr="00D21665" w:rsidRDefault="00485FEB" w:rsidP="00485FEB">
            <w:pPr>
              <w:contextualSpacing/>
              <w:jc w:val="center"/>
            </w:pPr>
            <w:r>
              <w:t>Не нормируется</w:t>
            </w:r>
          </w:p>
        </w:tc>
        <w:tc>
          <w:tcPr>
            <w:tcW w:w="1346" w:type="dxa"/>
          </w:tcPr>
          <w:p w:rsidR="00485FEB" w:rsidRDefault="00485FEB" w:rsidP="00485FEB">
            <w:pPr>
              <w:contextualSpacing/>
              <w:jc w:val="center"/>
            </w:pPr>
            <w:r>
              <w:t>линейная</w:t>
            </w:r>
          </w:p>
        </w:tc>
        <w:tc>
          <w:tcPr>
            <w:tcW w:w="1347" w:type="dxa"/>
          </w:tcPr>
          <w:p w:rsidR="00485FEB" w:rsidRDefault="00485FEB" w:rsidP="00485FEB">
            <w:pPr>
              <w:contextualSpacing/>
              <w:jc w:val="center"/>
            </w:pPr>
            <w:r>
              <w:t>150</w:t>
            </w:r>
          </w:p>
        </w:tc>
      </w:tr>
    </w:tbl>
    <w:p w:rsidR="00485FEB" w:rsidRDefault="00485FEB" w:rsidP="00485FEB">
      <w:pPr>
        <w:spacing w:before="60" w:after="60" w:line="240" w:lineRule="auto"/>
        <w:jc w:val="both"/>
      </w:pPr>
      <w:r w:rsidRPr="003A1B37">
        <w:t>Примечани</w:t>
      </w:r>
      <w:r>
        <w:t>е</w:t>
      </w:r>
      <w:r w:rsidRPr="003A1B37">
        <w:t>:</w:t>
      </w:r>
      <w:r>
        <w:t xml:space="preserve"> В соответствии с действующими нормами в отсутствии централизованной системы водоснабжения; (или несоответствия системы централизованного водоснабжения нормативным требованиям) пожарные гидранты заменяются пожарными водоемами.</w:t>
      </w:r>
    </w:p>
    <w:p w:rsidR="00485FEB" w:rsidRDefault="00485FEB" w:rsidP="00485FEB">
      <w:pPr>
        <w:spacing w:before="60" w:after="60" w:line="240" w:lineRule="auto"/>
        <w:jc w:val="both"/>
      </w:pPr>
    </w:p>
    <w:p w:rsidR="00607AD7" w:rsidRDefault="00607AD7" w:rsidP="00485FEB">
      <w:pPr>
        <w:spacing w:before="60" w:after="60" w:line="240" w:lineRule="auto"/>
        <w:jc w:val="both"/>
      </w:pPr>
    </w:p>
    <w:p w:rsidR="00607AD7" w:rsidRPr="00B25002" w:rsidRDefault="00607AD7" w:rsidP="00485FEB">
      <w:pPr>
        <w:spacing w:before="60" w:after="60" w:line="240" w:lineRule="auto"/>
        <w:jc w:val="both"/>
      </w:pPr>
    </w:p>
    <w:p w:rsidR="00485FEB" w:rsidRPr="00F93F03" w:rsidRDefault="00485FEB" w:rsidP="0084443A">
      <w:pPr>
        <w:pStyle w:val="3"/>
        <w:numPr>
          <w:ilvl w:val="1"/>
          <w:numId w:val="46"/>
        </w:numPr>
        <w:spacing w:before="240" w:after="240" w:line="240" w:lineRule="auto"/>
        <w:ind w:left="709" w:hanging="709"/>
      </w:pPr>
      <w:bookmarkStart w:id="22" w:name="_Toc528680567"/>
      <w:bookmarkStart w:id="23" w:name="_Toc5132147"/>
      <w:r>
        <w:t>И</w:t>
      </w:r>
      <w:r w:rsidRPr="00F93F03">
        <w:t>ные объекты, которые необходимы для осуществления установленных действующим законодательством полномочий поселений</w:t>
      </w:r>
      <w:bookmarkEnd w:id="22"/>
      <w:bookmarkEnd w:id="23"/>
    </w:p>
    <w:p w:rsidR="00485FEB" w:rsidRPr="00793D69"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Pr>
          <w:sz w:val="24"/>
          <w:szCs w:val="24"/>
        </w:rPr>
        <w:lastRenderedPageBreak/>
        <w:t xml:space="preserve">Расчётные показатели объектов местного значения сельских поселений,  </w:t>
      </w:r>
      <w:r w:rsidR="0084443A">
        <w:rPr>
          <w:sz w:val="24"/>
          <w:szCs w:val="24"/>
        </w:rPr>
        <w:t>РСО-Алания</w:t>
      </w:r>
      <w:r>
        <w:rPr>
          <w:sz w:val="24"/>
          <w:szCs w:val="24"/>
        </w:rPr>
        <w:t xml:space="preserve"> в части</w:t>
      </w:r>
      <w:r w:rsidRPr="00EF6A74">
        <w:rPr>
          <w:sz w:val="24"/>
          <w:szCs w:val="24"/>
        </w:rPr>
        <w:t xml:space="preserve"> помещений для работы на обслуживаемом административном участке сотруднику, замещающему должность участкового уполномоченного полиции</w:t>
      </w:r>
      <w:r>
        <w:rPr>
          <w:sz w:val="24"/>
          <w:szCs w:val="24"/>
        </w:rPr>
        <w:t>, установлены в количестве 1 помещение на 1 административный участок.</w:t>
      </w:r>
      <w:r w:rsidRPr="00793D69">
        <w:rPr>
          <w:sz w:val="24"/>
          <w:szCs w:val="24"/>
        </w:rPr>
        <w:t xml:space="preserve"> Расчётные показатели максимально допустимого уровня территориальной доступности объектов не нормируются.</w:t>
      </w:r>
    </w:p>
    <w:p w:rsidR="00485FEB" w:rsidRPr="00EF6A74"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EF6A74">
        <w:rPr>
          <w:sz w:val="24"/>
          <w:szCs w:val="24"/>
        </w:rPr>
        <w:t>Количество участковых пунктов полиции и границы административных участков участковых уполномоченных полиции принимаются по согласованию с уполномоченным органами внутренних дел.</w:t>
      </w:r>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EF6A74">
        <w:rPr>
          <w:sz w:val="24"/>
          <w:szCs w:val="24"/>
        </w:rPr>
        <w:t>Участковый пункт полиции дол</w:t>
      </w:r>
      <w:r>
        <w:rPr>
          <w:sz w:val="24"/>
          <w:szCs w:val="24"/>
        </w:rPr>
        <w:t>жен соответствовать требованиям</w:t>
      </w:r>
      <w:r w:rsidRPr="00EF6A74">
        <w:rPr>
          <w:sz w:val="24"/>
          <w:szCs w:val="24"/>
        </w:rPr>
        <w:t xml:space="preserve"> Наставлений по организации деятельности участковых уполномоченных полиции, утв. Приказом МВД России от </w:t>
      </w:r>
      <w:r w:rsidRPr="002A1D5A">
        <w:rPr>
          <w:sz w:val="24"/>
          <w:szCs w:val="24"/>
        </w:rPr>
        <w:t xml:space="preserve">31.12.2012 N 1166 "Вопросы организации деятельности участковых уполномоченных полиции" </w:t>
      </w:r>
    </w:p>
    <w:p w:rsidR="00485FEB" w:rsidRPr="002A1D5A"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2A1D5A">
        <w:rPr>
          <w:sz w:val="24"/>
          <w:szCs w:val="24"/>
        </w:rPr>
        <w:t xml:space="preserve">Расчётные показатели объектов местного значения в области организации ритуальных услуг и мест захоронения приведены в таблице </w:t>
      </w:r>
      <w:r w:rsidR="00AA2213">
        <w:rPr>
          <w:sz w:val="24"/>
          <w:szCs w:val="24"/>
        </w:rPr>
        <w:t>1.8</w:t>
      </w:r>
      <w:r w:rsidRPr="002A1D5A">
        <w:rPr>
          <w:sz w:val="24"/>
          <w:szCs w:val="24"/>
        </w:rPr>
        <w:t>.1.</w:t>
      </w:r>
    </w:p>
    <w:p w:rsidR="00485FEB" w:rsidRPr="002A1D5A" w:rsidRDefault="00485FEB" w:rsidP="00485FEB">
      <w:pPr>
        <w:tabs>
          <w:tab w:val="left" w:pos="1418"/>
        </w:tabs>
        <w:spacing w:before="60" w:after="60" w:line="240" w:lineRule="auto"/>
        <w:ind w:left="1069"/>
        <w:jc w:val="right"/>
      </w:pPr>
      <w:r w:rsidRPr="002A1D5A">
        <w:t xml:space="preserve">Таблица </w:t>
      </w:r>
      <w:r w:rsidR="00AA2213">
        <w:t>1.8.</w:t>
      </w:r>
      <w:r w:rsidRPr="002A1D5A">
        <w:t>1</w:t>
      </w:r>
    </w:p>
    <w:p w:rsidR="00485FEB" w:rsidRDefault="00485FEB" w:rsidP="00485FEB">
      <w:pPr>
        <w:tabs>
          <w:tab w:val="left" w:pos="284"/>
        </w:tabs>
        <w:spacing w:before="60" w:after="60" w:line="240" w:lineRule="auto"/>
        <w:ind w:left="284"/>
        <w:jc w:val="right"/>
      </w:pPr>
      <w:r w:rsidRPr="002A1D5A">
        <w:t>Расчётные показатели объектов местного значения  в области  организации ритуальных услуг и мест захоронения</w:t>
      </w:r>
    </w:p>
    <w:tbl>
      <w:tblPr>
        <w:tblStyle w:val="afb"/>
        <w:tblW w:w="9639" w:type="dxa"/>
        <w:tblInd w:w="108" w:type="dxa"/>
        <w:tblLayout w:type="fixed"/>
        <w:tblLook w:val="04A0"/>
      </w:tblPr>
      <w:tblGrid>
        <w:gridCol w:w="1701"/>
        <w:gridCol w:w="1701"/>
        <w:gridCol w:w="1701"/>
        <w:gridCol w:w="1843"/>
        <w:gridCol w:w="2693"/>
      </w:tblGrid>
      <w:tr w:rsidR="00485FEB" w:rsidRPr="009B32FB" w:rsidTr="00485FEB">
        <w:trPr>
          <w:tblHeader/>
        </w:trPr>
        <w:tc>
          <w:tcPr>
            <w:tcW w:w="1701" w:type="dxa"/>
            <w:vMerge w:val="restart"/>
            <w:vAlign w:val="center"/>
          </w:tcPr>
          <w:p w:rsidR="00485FEB" w:rsidRPr="009B32FB" w:rsidRDefault="00485FEB" w:rsidP="00485FEB">
            <w:pPr>
              <w:contextualSpacing/>
              <w:jc w:val="center"/>
            </w:pPr>
            <w:r w:rsidRPr="009B32FB">
              <w:t>Наименование нормируемых объектов</w:t>
            </w:r>
          </w:p>
        </w:tc>
        <w:tc>
          <w:tcPr>
            <w:tcW w:w="7938" w:type="dxa"/>
            <w:gridSpan w:val="4"/>
            <w:vAlign w:val="center"/>
          </w:tcPr>
          <w:p w:rsidR="00485FEB" w:rsidRPr="009B32FB" w:rsidRDefault="00485FEB" w:rsidP="00485FEB">
            <w:pPr>
              <w:tabs>
                <w:tab w:val="left" w:pos="1418"/>
              </w:tabs>
              <w:spacing w:before="60" w:after="60"/>
              <w:jc w:val="center"/>
            </w:pPr>
            <w:r w:rsidRPr="009B32FB">
              <w:t>Расчётные показатели:</w:t>
            </w:r>
          </w:p>
        </w:tc>
      </w:tr>
      <w:tr w:rsidR="00485FEB" w:rsidRPr="009B32FB" w:rsidTr="00485FEB">
        <w:trPr>
          <w:tblHeader/>
        </w:trPr>
        <w:tc>
          <w:tcPr>
            <w:tcW w:w="1701" w:type="dxa"/>
            <w:vMerge/>
          </w:tcPr>
          <w:p w:rsidR="00485FEB" w:rsidRPr="009B32FB" w:rsidRDefault="00485FEB" w:rsidP="00485FEB">
            <w:pPr>
              <w:tabs>
                <w:tab w:val="left" w:pos="1418"/>
              </w:tabs>
              <w:spacing w:before="60" w:after="60"/>
              <w:jc w:val="both"/>
            </w:pPr>
          </w:p>
        </w:tc>
        <w:tc>
          <w:tcPr>
            <w:tcW w:w="5245" w:type="dxa"/>
            <w:gridSpan w:val="3"/>
          </w:tcPr>
          <w:p w:rsidR="00485FEB" w:rsidRPr="009B32FB" w:rsidRDefault="00485FEB" w:rsidP="00485FEB">
            <w:pPr>
              <w:tabs>
                <w:tab w:val="left" w:pos="1418"/>
              </w:tabs>
              <w:spacing w:before="60" w:after="60"/>
              <w:jc w:val="center"/>
            </w:pPr>
            <w:r w:rsidRPr="009B32FB">
              <w:t>минимально допустимого уровня обеспеченности:</w:t>
            </w:r>
          </w:p>
        </w:tc>
        <w:tc>
          <w:tcPr>
            <w:tcW w:w="2693" w:type="dxa"/>
            <w:vMerge w:val="restart"/>
          </w:tcPr>
          <w:p w:rsidR="00485FEB" w:rsidRPr="009B32FB" w:rsidRDefault="00485FEB" w:rsidP="00485FEB">
            <w:pPr>
              <w:tabs>
                <w:tab w:val="left" w:pos="1418"/>
              </w:tabs>
              <w:spacing w:before="60" w:after="60"/>
              <w:jc w:val="center"/>
            </w:pPr>
            <w:r w:rsidRPr="009B32FB">
              <w:t>максимально допустимого уровня территориальной доступности объектов:</w:t>
            </w:r>
          </w:p>
        </w:tc>
      </w:tr>
      <w:tr w:rsidR="00607AD7" w:rsidRPr="009B32FB" w:rsidTr="00607AD7">
        <w:trPr>
          <w:trHeight w:val="806"/>
          <w:tblHeader/>
        </w:trPr>
        <w:tc>
          <w:tcPr>
            <w:tcW w:w="1701" w:type="dxa"/>
            <w:vMerge/>
          </w:tcPr>
          <w:p w:rsidR="00607AD7" w:rsidRPr="009B32FB" w:rsidRDefault="00607AD7" w:rsidP="00485FEB">
            <w:pPr>
              <w:tabs>
                <w:tab w:val="left" w:pos="1418"/>
              </w:tabs>
              <w:spacing w:before="60" w:after="60"/>
              <w:jc w:val="both"/>
            </w:pPr>
          </w:p>
        </w:tc>
        <w:tc>
          <w:tcPr>
            <w:tcW w:w="1701" w:type="dxa"/>
            <w:vAlign w:val="center"/>
          </w:tcPr>
          <w:p w:rsidR="00607AD7" w:rsidRPr="009B32FB" w:rsidRDefault="00607AD7" w:rsidP="00485FEB">
            <w:pPr>
              <w:contextualSpacing/>
              <w:jc w:val="center"/>
            </w:pPr>
            <w:r w:rsidRPr="009B32FB">
              <w:t>Нормируемые показатели,  ед. изм.</w:t>
            </w:r>
          </w:p>
        </w:tc>
        <w:tc>
          <w:tcPr>
            <w:tcW w:w="1701" w:type="dxa"/>
            <w:vAlign w:val="center"/>
          </w:tcPr>
          <w:p w:rsidR="00607AD7" w:rsidRPr="009B32FB" w:rsidRDefault="00607AD7" w:rsidP="00485FEB">
            <w:pPr>
              <w:ind w:left="-155" w:right="-155"/>
              <w:contextualSpacing/>
              <w:jc w:val="center"/>
            </w:pPr>
            <w:r w:rsidRPr="009B32FB">
              <w:t>Наименование нормируемых территорий</w:t>
            </w:r>
          </w:p>
        </w:tc>
        <w:tc>
          <w:tcPr>
            <w:tcW w:w="1843" w:type="dxa"/>
          </w:tcPr>
          <w:p w:rsidR="00607AD7" w:rsidRPr="009B32FB" w:rsidRDefault="00607AD7" w:rsidP="00485FEB">
            <w:pPr>
              <w:tabs>
                <w:tab w:val="left" w:pos="1418"/>
              </w:tabs>
              <w:spacing w:before="60" w:after="60"/>
              <w:ind w:left="-43" w:right="-132" w:hanging="98"/>
              <w:jc w:val="center"/>
            </w:pPr>
            <w:r>
              <w:t>Значение показателя</w:t>
            </w:r>
          </w:p>
        </w:tc>
        <w:tc>
          <w:tcPr>
            <w:tcW w:w="2693" w:type="dxa"/>
            <w:vMerge/>
          </w:tcPr>
          <w:p w:rsidR="00607AD7" w:rsidRPr="009B32FB" w:rsidRDefault="00607AD7" w:rsidP="00485FEB">
            <w:pPr>
              <w:tabs>
                <w:tab w:val="left" w:pos="1418"/>
              </w:tabs>
              <w:spacing w:before="60" w:after="60"/>
              <w:ind w:left="-43" w:right="-132" w:hanging="98"/>
              <w:jc w:val="center"/>
            </w:pPr>
          </w:p>
        </w:tc>
      </w:tr>
      <w:tr w:rsidR="00607AD7" w:rsidRPr="009B32FB" w:rsidTr="00607AD7">
        <w:trPr>
          <w:trHeight w:val="1580"/>
        </w:trPr>
        <w:tc>
          <w:tcPr>
            <w:tcW w:w="1701" w:type="dxa"/>
          </w:tcPr>
          <w:p w:rsidR="00607AD7" w:rsidRPr="00D21665" w:rsidRDefault="00607AD7" w:rsidP="00485FEB">
            <w:pPr>
              <w:contextualSpacing/>
            </w:pPr>
            <w:r w:rsidRPr="00D21665">
              <w:t>Кладбище традиционного захоронения</w:t>
            </w:r>
          </w:p>
        </w:tc>
        <w:tc>
          <w:tcPr>
            <w:tcW w:w="1701" w:type="dxa"/>
          </w:tcPr>
          <w:p w:rsidR="00607AD7" w:rsidRPr="00D21665" w:rsidRDefault="00607AD7" w:rsidP="00485FEB">
            <w:pPr>
              <w:contextualSpacing/>
              <w:jc w:val="center"/>
            </w:pPr>
            <w:r w:rsidRPr="00D21665">
              <w:t>Площадь объекта на каждую 1,0 тыс. жит., га</w:t>
            </w:r>
          </w:p>
        </w:tc>
        <w:tc>
          <w:tcPr>
            <w:tcW w:w="1701" w:type="dxa"/>
          </w:tcPr>
          <w:p w:rsidR="00607AD7" w:rsidRPr="00D21665" w:rsidRDefault="00607AD7" w:rsidP="00EF59A5">
            <w:pPr>
              <w:contextualSpacing/>
              <w:jc w:val="center"/>
            </w:pPr>
            <w:r>
              <w:t xml:space="preserve">Поселение, </w:t>
            </w:r>
          </w:p>
        </w:tc>
        <w:tc>
          <w:tcPr>
            <w:tcW w:w="1843" w:type="dxa"/>
          </w:tcPr>
          <w:p w:rsidR="00607AD7" w:rsidRPr="00D21665" w:rsidRDefault="00607AD7" w:rsidP="00485FEB">
            <w:pPr>
              <w:contextualSpacing/>
              <w:jc w:val="center"/>
            </w:pPr>
            <w:r w:rsidRPr="00D21665">
              <w:t>0,</w:t>
            </w:r>
            <w:r>
              <w:t>24</w:t>
            </w:r>
          </w:p>
        </w:tc>
        <w:tc>
          <w:tcPr>
            <w:tcW w:w="2693" w:type="dxa"/>
          </w:tcPr>
          <w:p w:rsidR="00607AD7" w:rsidRPr="009B32FB" w:rsidRDefault="00607AD7" w:rsidP="00485FEB">
            <w:pPr>
              <w:tabs>
                <w:tab w:val="left" w:pos="1418"/>
              </w:tabs>
              <w:spacing w:before="60" w:after="60"/>
              <w:jc w:val="center"/>
            </w:pPr>
            <w:r w:rsidRPr="004313C5">
              <w:t>Не нормируется</w:t>
            </w:r>
          </w:p>
        </w:tc>
      </w:tr>
    </w:tbl>
    <w:p w:rsidR="00E26A2B" w:rsidRDefault="00485FEB" w:rsidP="0084443A">
      <w:pPr>
        <w:pStyle w:val="af3"/>
        <w:numPr>
          <w:ilvl w:val="2"/>
          <w:numId w:val="46"/>
        </w:numPr>
        <w:tabs>
          <w:tab w:val="left" w:pos="1418"/>
        </w:tabs>
        <w:spacing w:before="60" w:after="60" w:line="240" w:lineRule="auto"/>
        <w:ind w:left="0" w:firstLine="709"/>
        <w:contextualSpacing w:val="0"/>
        <w:jc w:val="both"/>
        <w:rPr>
          <w:sz w:val="24"/>
          <w:szCs w:val="24"/>
        </w:rPr>
      </w:pPr>
      <w:r w:rsidRPr="00B25002">
        <w:rPr>
          <w:sz w:val="24"/>
          <w:szCs w:val="24"/>
        </w:rPr>
        <w:t>При размещении кладбищ необходимо учитывать нормы действующего законодательства в части разрывов от селитебных территорий.</w:t>
      </w:r>
      <w:r w:rsidR="00E26A2B">
        <w:rPr>
          <w:sz w:val="24"/>
          <w:szCs w:val="24"/>
        </w:rPr>
        <w:br w:type="page"/>
      </w:r>
    </w:p>
    <w:p w:rsidR="00E26A2B" w:rsidRPr="00F93F03" w:rsidRDefault="00E26A2B" w:rsidP="00E26A2B">
      <w:pPr>
        <w:pStyle w:val="2"/>
      </w:pPr>
      <w:bookmarkStart w:id="24" w:name="_Toc528680577"/>
      <w:bookmarkStart w:id="25" w:name="_Toc5132148"/>
      <w:r w:rsidRPr="00F93F03">
        <w:lastRenderedPageBreak/>
        <w:t xml:space="preserve">Глава </w:t>
      </w:r>
      <w:r>
        <w:t>2</w:t>
      </w:r>
      <w:r w:rsidRPr="00F93F03">
        <w:t>. Материалы по обоснованию расчётных показателей обеспеченности и территориальной доступности объектов местного значен</w:t>
      </w:r>
      <w:r>
        <w:t xml:space="preserve">ия </w:t>
      </w:r>
      <w:r w:rsidR="00D53A23">
        <w:t xml:space="preserve">Куртатского </w:t>
      </w:r>
      <w:r w:rsidR="00EF59A5">
        <w:t xml:space="preserve">сельского </w:t>
      </w:r>
      <w:r>
        <w:t>поселения</w:t>
      </w:r>
      <w:bookmarkEnd w:id="24"/>
      <w:bookmarkEnd w:id="25"/>
    </w:p>
    <w:p w:rsidR="00E26A2B" w:rsidRPr="00F93F03" w:rsidRDefault="00E26A2B" w:rsidP="00E26A2B">
      <w:pPr>
        <w:pStyle w:val="3"/>
        <w:numPr>
          <w:ilvl w:val="1"/>
          <w:numId w:val="47"/>
        </w:numPr>
        <w:spacing w:before="240" w:after="240" w:line="240" w:lineRule="auto"/>
      </w:pPr>
      <w:bookmarkStart w:id="26" w:name="_Toc528680578"/>
      <w:bookmarkStart w:id="27" w:name="_Toc5132149"/>
      <w:r>
        <w:t xml:space="preserve">Обоснование расчётных показателей объектов местного значения </w:t>
      </w:r>
      <w:r w:rsidR="00D53A23">
        <w:t xml:space="preserve">куртатского </w:t>
      </w:r>
      <w:r w:rsidR="00EF59A5">
        <w:t xml:space="preserve">сельского поселения </w:t>
      </w:r>
      <w:r>
        <w:t>в области автодорожной деятельности и транспорта</w:t>
      </w:r>
      <w:bookmarkEnd w:id="26"/>
      <w:bookmarkEnd w:id="27"/>
    </w:p>
    <w:p w:rsidR="00E26A2B" w:rsidRPr="005172E2"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5172E2">
        <w:rPr>
          <w:sz w:val="24"/>
          <w:szCs w:val="24"/>
        </w:rPr>
        <w:t>В соответствии с п.7 ч.1 ст.14 Федеральн</w:t>
      </w:r>
      <w:r>
        <w:rPr>
          <w:sz w:val="24"/>
          <w:szCs w:val="24"/>
        </w:rPr>
        <w:t>ого</w:t>
      </w:r>
      <w:r w:rsidRPr="005172E2">
        <w:rPr>
          <w:sz w:val="24"/>
          <w:szCs w:val="24"/>
        </w:rPr>
        <w:t xml:space="preserve"> закон</w:t>
      </w:r>
      <w:r>
        <w:rPr>
          <w:sz w:val="24"/>
          <w:szCs w:val="24"/>
        </w:rPr>
        <w:t>а</w:t>
      </w:r>
      <w:r w:rsidRPr="005172E2">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w:t>
      </w:r>
      <w:r>
        <w:rPr>
          <w:sz w:val="24"/>
          <w:szCs w:val="24"/>
        </w:rPr>
        <w:t>ия парковок (парковочных мест), а также</w:t>
      </w:r>
      <w:r w:rsidRPr="005172E2">
        <w:rPr>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26A2B" w:rsidRPr="006F1142"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F1142">
        <w:rPr>
          <w:sz w:val="24"/>
          <w:szCs w:val="24"/>
        </w:rPr>
        <w:t>Объекты дорожного сервиса – АЗС и станции техобслуживания нормируются в соответствии с положениями п.11.40. – 11.42. СП 42.13330-2016 в зависимости от автопарка в муниципальном образовании.</w:t>
      </w:r>
    </w:p>
    <w:p w:rsidR="00E26A2B" w:rsidRPr="006F1142"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F1142">
        <w:rPr>
          <w:sz w:val="24"/>
          <w:szCs w:val="24"/>
        </w:rPr>
        <w:t xml:space="preserve">Для обоснования расчётных показателей мест для хранения автотранспорта используются положения пп. 11.31., 11.32., таблицы 11.8. СП 42.13330.2016 и приложения Ж к тому же СП. </w:t>
      </w:r>
    </w:p>
    <w:p w:rsidR="00E26A2B" w:rsidRPr="006F1142"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F1142">
        <w:rPr>
          <w:sz w:val="24"/>
          <w:szCs w:val="24"/>
        </w:rPr>
        <w:t xml:space="preserve">В соответствии с п. 3.1.1.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России от 31.01.2017 N НА-19-р радиусы доступности остановок общественного транспорта установлены для различных типов объектов (таблица 1). </w:t>
      </w:r>
      <w:r w:rsidR="00EF59A5">
        <w:rPr>
          <w:sz w:val="24"/>
          <w:szCs w:val="24"/>
        </w:rPr>
        <w:t>РСО-Алания</w:t>
      </w:r>
      <w:r w:rsidRPr="006F1142">
        <w:rPr>
          <w:sz w:val="24"/>
          <w:szCs w:val="24"/>
        </w:rPr>
        <w:t xml:space="preserve"> отнесена к регионам с особыми климатическими условиями (таблица 2), для неё применимы меньшие значения радиусов доступности остановок общественного транспорта.</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F1142">
        <w:rPr>
          <w:sz w:val="24"/>
          <w:szCs w:val="24"/>
        </w:rPr>
        <w:t xml:space="preserve">Расположение остановок общественного пассажирского транспорта обусловлено особенностями </w:t>
      </w:r>
      <w:r w:rsidR="00607AD7">
        <w:rPr>
          <w:sz w:val="24"/>
          <w:szCs w:val="24"/>
        </w:rPr>
        <w:t xml:space="preserve">улично-дорожной </w:t>
      </w:r>
      <w:r w:rsidRPr="006F1142">
        <w:rPr>
          <w:sz w:val="24"/>
          <w:szCs w:val="24"/>
        </w:rPr>
        <w:t>сети , их конкретная дислокация должна определяться в комплексной схеме организации дорожного движения и проектах организации дорожного движения. В нормативах приводится показатель максимального расстояния между остановочными пунктами и территориальная доступность таких пунктов для различных типов застройки. Максимальное расстояние между остановочными пунктами принято 600 м. на основании положений п. 11.25 СП 42.13330.2016.</w:t>
      </w:r>
    </w:p>
    <w:p w:rsidR="00E26A2B" w:rsidRDefault="00E26A2B" w:rsidP="00E26A2B"/>
    <w:p w:rsidR="00607AD7" w:rsidRDefault="00607AD7" w:rsidP="00E26A2B"/>
    <w:p w:rsidR="00607AD7" w:rsidRPr="006F1142" w:rsidRDefault="00607AD7" w:rsidP="00E26A2B"/>
    <w:p w:rsidR="00E26A2B" w:rsidRPr="00F93F03" w:rsidRDefault="00E26A2B" w:rsidP="00E26A2B">
      <w:pPr>
        <w:pStyle w:val="3"/>
        <w:numPr>
          <w:ilvl w:val="1"/>
          <w:numId w:val="47"/>
        </w:numPr>
        <w:spacing w:before="240" w:after="240" w:line="240" w:lineRule="auto"/>
        <w:ind w:left="709" w:hanging="709"/>
      </w:pPr>
      <w:bookmarkStart w:id="28" w:name="_Toc528680579"/>
      <w:bookmarkStart w:id="29" w:name="_Toc5132150"/>
      <w:r>
        <w:lastRenderedPageBreak/>
        <w:t xml:space="preserve">Обоснование расчётных показателей объектов местного значения </w:t>
      </w:r>
      <w:r w:rsidR="00D53A23">
        <w:t xml:space="preserve">куртатского </w:t>
      </w:r>
      <w:r w:rsidR="00EF59A5">
        <w:t xml:space="preserve">сельского </w:t>
      </w:r>
      <w:r>
        <w:t>поселения в области социальной  инфраструктуры</w:t>
      </w:r>
      <w:bookmarkEnd w:id="28"/>
      <w:bookmarkEnd w:id="29"/>
    </w:p>
    <w:p w:rsidR="00E26A2B" w:rsidRPr="009A53B4" w:rsidRDefault="00E26A2B" w:rsidP="00E26A2B">
      <w:pPr>
        <w:pStyle w:val="5"/>
        <w:ind w:left="709"/>
      </w:pPr>
      <w:r>
        <w:t>Объекты физической культуры и спорта</w:t>
      </w:r>
    </w:p>
    <w:p w:rsidR="00E26A2B" w:rsidRPr="004E46AF"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BA2E50">
        <w:rPr>
          <w:sz w:val="24"/>
          <w:szCs w:val="24"/>
        </w:rPr>
        <w:t xml:space="preserve">Значения расчётных показателей объектов </w:t>
      </w:r>
      <w:r>
        <w:rPr>
          <w:sz w:val="24"/>
          <w:szCs w:val="24"/>
        </w:rPr>
        <w:t xml:space="preserve">физической культуры и </w:t>
      </w:r>
      <w:r w:rsidRPr="00BA2E50">
        <w:rPr>
          <w:sz w:val="24"/>
          <w:szCs w:val="24"/>
        </w:rPr>
        <w:t xml:space="preserve">спорта </w:t>
      </w:r>
      <w:r w:rsidRPr="004E46AF">
        <w:rPr>
          <w:sz w:val="24"/>
          <w:szCs w:val="24"/>
        </w:rPr>
        <w:t>обоснованы положениями следующих нормативных актов федеральных органов исполнительной власти:</w:t>
      </w:r>
    </w:p>
    <w:p w:rsidR="00E26A2B" w:rsidRPr="004E46AF" w:rsidRDefault="00E26A2B" w:rsidP="00E26A2B">
      <w:pPr>
        <w:pStyle w:val="af3"/>
        <w:tabs>
          <w:tab w:val="left" w:pos="1418"/>
        </w:tabs>
        <w:spacing w:before="60" w:after="60" w:line="240" w:lineRule="auto"/>
        <w:ind w:left="709"/>
        <w:contextualSpacing w:val="0"/>
        <w:jc w:val="both"/>
        <w:rPr>
          <w:sz w:val="24"/>
          <w:szCs w:val="24"/>
        </w:rPr>
      </w:pPr>
      <w:r w:rsidRPr="004E46AF">
        <w:rPr>
          <w:sz w:val="24"/>
          <w:szCs w:val="24"/>
        </w:rPr>
        <w:t>1) </w:t>
      </w:r>
      <w:r>
        <w:rPr>
          <w:sz w:val="24"/>
          <w:szCs w:val="24"/>
        </w:rPr>
        <w:t>М</w:t>
      </w:r>
      <w:r w:rsidRPr="00BA2E50">
        <w:rPr>
          <w:sz w:val="24"/>
          <w:szCs w:val="24"/>
        </w:rPr>
        <w:t>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 приказом Министерства спорта Российской Федерации от 21 марта 2018 г. N 244 (Рекомендации-244)</w:t>
      </w:r>
      <w:r w:rsidRPr="004E46AF">
        <w:rPr>
          <w:sz w:val="24"/>
          <w:szCs w:val="24"/>
        </w:rPr>
        <w:t>;</w:t>
      </w:r>
    </w:p>
    <w:p w:rsidR="00E26A2B" w:rsidRPr="004E46AF" w:rsidRDefault="00E26A2B" w:rsidP="00E26A2B">
      <w:pPr>
        <w:pStyle w:val="af3"/>
        <w:tabs>
          <w:tab w:val="left" w:pos="1418"/>
        </w:tabs>
        <w:spacing w:before="60" w:after="60" w:line="240" w:lineRule="auto"/>
        <w:ind w:left="709"/>
        <w:contextualSpacing w:val="0"/>
        <w:jc w:val="both"/>
        <w:rPr>
          <w:sz w:val="24"/>
          <w:szCs w:val="24"/>
        </w:rPr>
      </w:pPr>
      <w:r w:rsidRPr="004E46AF">
        <w:rPr>
          <w:sz w:val="24"/>
          <w:szCs w:val="24"/>
        </w:rPr>
        <w:t>2)</w:t>
      </w:r>
      <w:r w:rsidRPr="004E46AF">
        <w:t> </w:t>
      </w:r>
      <w:r w:rsidRPr="004E46AF">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 (СП 42).</w:t>
      </w:r>
    </w:p>
    <w:p w:rsidR="00D85D14" w:rsidRPr="00AD4A3A" w:rsidRDefault="00D85D14" w:rsidP="00D85D14">
      <w:pPr>
        <w:pStyle w:val="af3"/>
        <w:numPr>
          <w:ilvl w:val="2"/>
          <w:numId w:val="47"/>
        </w:numPr>
        <w:tabs>
          <w:tab w:val="left" w:pos="1418"/>
        </w:tabs>
        <w:spacing w:before="60" w:after="60" w:line="240" w:lineRule="auto"/>
        <w:ind w:left="0" w:firstLine="709"/>
        <w:contextualSpacing w:val="0"/>
        <w:jc w:val="both"/>
        <w:rPr>
          <w:sz w:val="24"/>
          <w:szCs w:val="24"/>
        </w:rPr>
      </w:pPr>
      <w:r w:rsidRPr="00AD4A3A">
        <w:rPr>
          <w:sz w:val="24"/>
          <w:szCs w:val="24"/>
        </w:rPr>
        <w:t>Усреднённый норматив единовременной пропускной способности объектов физкультуры и спорта (ЕПСнорм) принимается:</w:t>
      </w:r>
    </w:p>
    <w:p w:rsidR="00D85D14" w:rsidRPr="00AD4A3A" w:rsidRDefault="00D85D14" w:rsidP="00D85D14">
      <w:pPr>
        <w:tabs>
          <w:tab w:val="left" w:pos="1418"/>
        </w:tabs>
        <w:spacing w:before="60" w:after="60" w:line="240" w:lineRule="auto"/>
        <w:ind w:left="709"/>
        <w:jc w:val="both"/>
        <w:rPr>
          <w:rFonts w:ascii="Calibri" w:eastAsia="Times New Roman" w:hAnsi="Calibri" w:cs="Times New Roman"/>
          <w:sz w:val="24"/>
          <w:szCs w:val="24"/>
        </w:rPr>
      </w:pPr>
      <w:r w:rsidRPr="00AD4A3A">
        <w:rPr>
          <w:rFonts w:ascii="Calibri" w:eastAsia="Times New Roman" w:hAnsi="Calibri" w:cs="Times New Roman"/>
          <w:sz w:val="24"/>
          <w:szCs w:val="24"/>
        </w:rPr>
        <w:t>а) к 2020 г. – 70 чел. на 1000 жит.;</w:t>
      </w:r>
    </w:p>
    <w:p w:rsidR="00D85D14" w:rsidRPr="00AD4A3A" w:rsidRDefault="00D85D14" w:rsidP="00D85D14">
      <w:pPr>
        <w:tabs>
          <w:tab w:val="left" w:pos="1418"/>
        </w:tabs>
        <w:spacing w:before="60" w:after="60" w:line="240" w:lineRule="auto"/>
        <w:ind w:left="709"/>
        <w:jc w:val="both"/>
        <w:rPr>
          <w:rFonts w:ascii="Calibri" w:eastAsia="Times New Roman" w:hAnsi="Calibri" w:cs="Times New Roman"/>
          <w:sz w:val="24"/>
          <w:szCs w:val="24"/>
        </w:rPr>
      </w:pPr>
      <w:r w:rsidRPr="00AD4A3A">
        <w:rPr>
          <w:rFonts w:ascii="Calibri" w:eastAsia="Times New Roman" w:hAnsi="Calibri" w:cs="Times New Roman"/>
          <w:sz w:val="24"/>
          <w:szCs w:val="24"/>
        </w:rPr>
        <w:t>б) к 2025 г. – 96 чел. на 1000 жит.;</w:t>
      </w:r>
    </w:p>
    <w:p w:rsidR="00D85D14" w:rsidRPr="00AD4A3A" w:rsidRDefault="00D85D14" w:rsidP="00D85D14">
      <w:pPr>
        <w:tabs>
          <w:tab w:val="left" w:pos="1418"/>
        </w:tabs>
        <w:spacing w:before="60" w:after="60" w:line="240" w:lineRule="auto"/>
        <w:ind w:left="709"/>
        <w:jc w:val="both"/>
        <w:rPr>
          <w:rFonts w:ascii="Calibri" w:eastAsia="Times New Roman" w:hAnsi="Calibri" w:cs="Times New Roman"/>
          <w:sz w:val="24"/>
          <w:szCs w:val="24"/>
        </w:rPr>
      </w:pPr>
      <w:r w:rsidRPr="00AD4A3A">
        <w:rPr>
          <w:rFonts w:ascii="Calibri" w:eastAsia="Times New Roman" w:hAnsi="Calibri" w:cs="Times New Roman"/>
          <w:sz w:val="24"/>
          <w:szCs w:val="24"/>
        </w:rPr>
        <w:t>в) к 2030 г. – 122 чел. на 1000 жит.</w:t>
      </w:r>
    </w:p>
    <w:p w:rsidR="00E26A2B" w:rsidRPr="003F3F1C"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Pr>
          <w:sz w:val="24"/>
          <w:szCs w:val="24"/>
        </w:rPr>
        <w:t xml:space="preserve">Значение доступности помещений для физкультурно-оздоровительных занятий обосновано положениями таблицы 10.1. СП 42.13330-2016. </w:t>
      </w:r>
      <w:r w:rsidRPr="003F3F1C">
        <w:rPr>
          <w:sz w:val="24"/>
          <w:szCs w:val="24"/>
        </w:rPr>
        <w:t>Территориальная доступность</w:t>
      </w:r>
      <w:r>
        <w:rPr>
          <w:sz w:val="24"/>
          <w:szCs w:val="24"/>
        </w:rPr>
        <w:t xml:space="preserve"> прочих</w:t>
      </w:r>
      <w:r w:rsidRPr="003F3F1C">
        <w:rPr>
          <w:sz w:val="24"/>
          <w:szCs w:val="24"/>
        </w:rPr>
        <w:t xml:space="preserve"> объектов не устанавливалась ввиду отсутствия нормативных документов, обосновывающих данные значения.</w:t>
      </w:r>
    </w:p>
    <w:p w:rsidR="00E26A2B" w:rsidRPr="003F3F1C"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3F3F1C">
        <w:rPr>
          <w:sz w:val="24"/>
          <w:szCs w:val="24"/>
        </w:rPr>
        <w:t>Методика расчёта единовременной пропускной способности объектов физкультуры и спорта приведена в Рекомендациях-</w:t>
      </w:r>
      <w:r>
        <w:rPr>
          <w:sz w:val="24"/>
          <w:szCs w:val="24"/>
        </w:rPr>
        <w:t>244</w:t>
      </w:r>
      <w:r w:rsidRPr="003F3F1C">
        <w:rPr>
          <w:sz w:val="24"/>
          <w:szCs w:val="24"/>
        </w:rPr>
        <w:t xml:space="preserve"> (п. 5).</w:t>
      </w:r>
    </w:p>
    <w:p w:rsidR="00E26A2B" w:rsidRPr="003F3F1C"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3F3F1C">
        <w:rPr>
          <w:sz w:val="24"/>
          <w:szCs w:val="24"/>
        </w:rPr>
        <w:t>В соответствии с Рекомендациями-</w:t>
      </w:r>
      <w:r>
        <w:rPr>
          <w:sz w:val="24"/>
          <w:szCs w:val="24"/>
        </w:rPr>
        <w:t>244</w:t>
      </w:r>
      <w:r w:rsidRPr="003F3F1C">
        <w:rPr>
          <w:sz w:val="24"/>
          <w:szCs w:val="24"/>
        </w:rPr>
        <w:t xml:space="preserve"> (п.5), решения о видах создаваемых спортивных объектов органы </w:t>
      </w:r>
      <w:r>
        <w:rPr>
          <w:sz w:val="24"/>
          <w:szCs w:val="24"/>
        </w:rPr>
        <w:t>местного самоуправления</w:t>
      </w:r>
      <w:r w:rsidRPr="003F3F1C">
        <w:rPr>
          <w:sz w:val="24"/>
          <w:szCs w:val="24"/>
        </w:rPr>
        <w:t xml:space="preserve">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 При решении вопроса о создании новых объектов спорта рекомендуется </w:t>
      </w:r>
      <w:r>
        <w:rPr>
          <w:sz w:val="24"/>
          <w:szCs w:val="24"/>
        </w:rPr>
        <w:t xml:space="preserve">использовать </w:t>
      </w:r>
      <w:r w:rsidRPr="003F3F1C">
        <w:rPr>
          <w:sz w:val="24"/>
          <w:szCs w:val="24"/>
        </w:rPr>
        <w:t>СП 42.13330.201</w:t>
      </w:r>
      <w:r>
        <w:rPr>
          <w:sz w:val="24"/>
          <w:szCs w:val="24"/>
        </w:rPr>
        <w:t>6</w:t>
      </w:r>
      <w:r w:rsidRPr="003F3F1C">
        <w:rPr>
          <w:sz w:val="24"/>
          <w:szCs w:val="24"/>
        </w:rPr>
        <w:t>. Решение о создании объектов спорта принимается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Pr>
          <w:sz w:val="24"/>
          <w:szCs w:val="24"/>
        </w:rPr>
        <w:t>Количество объектовместного</w:t>
      </w:r>
      <w:r w:rsidRPr="003F3F1C">
        <w:rPr>
          <w:sz w:val="24"/>
          <w:szCs w:val="24"/>
        </w:rPr>
        <w:t xml:space="preserve"> значения </w:t>
      </w:r>
      <w:r>
        <w:rPr>
          <w:sz w:val="24"/>
          <w:szCs w:val="24"/>
        </w:rPr>
        <w:t xml:space="preserve">поселений,  установлено исходя из проведения соревнований </w:t>
      </w:r>
      <w:r w:rsidR="00D85D14">
        <w:rPr>
          <w:sz w:val="24"/>
          <w:szCs w:val="24"/>
        </w:rPr>
        <w:t>местного</w:t>
      </w:r>
      <w:r>
        <w:rPr>
          <w:sz w:val="24"/>
          <w:szCs w:val="24"/>
        </w:rPr>
        <w:t xml:space="preserve"> уровня (для ) и обеспечения граждан возможностью заниматься физической культурой в непосредственной близости от мест проживания.</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E26A2B">
        <w:rPr>
          <w:sz w:val="24"/>
          <w:szCs w:val="24"/>
        </w:rPr>
        <w:t xml:space="preserve">Для размещения спортивных залов установлена нормативная удельная площадь пола спортивного зала на 1000 жит. </w:t>
      </w:r>
    </w:p>
    <w:p w:rsidR="00E26A2B" w:rsidRPr="00DD2E40"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Pr>
          <w:sz w:val="24"/>
          <w:szCs w:val="24"/>
        </w:rPr>
        <w:t xml:space="preserve">В местных нормативах градостроительного проектирования сельских поселений допускается детализировать номенклатуру объектов физической культуры и </w:t>
      </w:r>
      <w:r>
        <w:rPr>
          <w:sz w:val="24"/>
          <w:szCs w:val="24"/>
        </w:rPr>
        <w:lastRenderedPageBreak/>
        <w:t>спорта в зависимости от востребованности тех или иных видов спорта при обеспечении проектных на 2030 год значений ЕПС</w:t>
      </w:r>
      <w:r w:rsidRPr="00621BDC">
        <w:rPr>
          <w:sz w:val="24"/>
          <w:szCs w:val="24"/>
          <w:vertAlign w:val="subscript"/>
        </w:rPr>
        <w:t>норм</w:t>
      </w:r>
    </w:p>
    <w:p w:rsidR="00E26A2B" w:rsidRPr="009A53B4" w:rsidRDefault="00E26A2B" w:rsidP="00E26A2B">
      <w:pPr>
        <w:pStyle w:val="5"/>
        <w:ind w:left="709"/>
      </w:pPr>
      <w:r>
        <w:t>Объекты культуры</w:t>
      </w:r>
    </w:p>
    <w:p w:rsidR="00E26A2B" w:rsidRPr="00A418BF"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A418BF">
        <w:rPr>
          <w:sz w:val="24"/>
          <w:szCs w:val="24"/>
        </w:rPr>
        <w:t>Для определения расчётных показателей объектов культуры и искусства использовались следующие нормативные акты федеральных органов исполнительной власти:</w:t>
      </w:r>
    </w:p>
    <w:p w:rsidR="00E26A2B" w:rsidRPr="00A418BF" w:rsidRDefault="00E26A2B" w:rsidP="00E26A2B">
      <w:pPr>
        <w:spacing w:before="60" w:after="60" w:line="240" w:lineRule="auto"/>
        <w:ind w:left="709"/>
        <w:jc w:val="both"/>
        <w:rPr>
          <w:sz w:val="24"/>
          <w:szCs w:val="24"/>
        </w:rPr>
      </w:pPr>
      <w:r w:rsidRPr="00A418BF">
        <w:rPr>
          <w:sz w:val="24"/>
          <w:szCs w:val="24"/>
        </w:rPr>
        <w:t>1)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 распоряжением Минкультуры Российской Федерации от 02 августа 2017 г. N Р-965 (далее – Рекомендации-965);</w:t>
      </w:r>
    </w:p>
    <w:p w:rsidR="00E26A2B" w:rsidRPr="00A418BF" w:rsidRDefault="00E26A2B" w:rsidP="00E26A2B">
      <w:pPr>
        <w:spacing w:before="60" w:after="60" w:line="240" w:lineRule="auto"/>
        <w:ind w:left="709"/>
        <w:jc w:val="both"/>
        <w:rPr>
          <w:sz w:val="24"/>
          <w:szCs w:val="24"/>
        </w:rPr>
      </w:pPr>
      <w:r w:rsidRPr="00A418BF">
        <w:rPr>
          <w:sz w:val="24"/>
          <w:szCs w:val="24"/>
        </w:rPr>
        <w:t>2)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 (далее – СП 42).</w:t>
      </w:r>
    </w:p>
    <w:p w:rsidR="00E26A2B" w:rsidRPr="00A418BF"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A418BF">
        <w:rPr>
          <w:sz w:val="24"/>
          <w:szCs w:val="24"/>
        </w:rPr>
        <w:t xml:space="preserve">В части библиотек Рекомендациями-965 нормируются количество объектов на муниципальные образования различных типов и т.п.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 </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A418BF">
        <w:rPr>
          <w:sz w:val="24"/>
          <w:szCs w:val="24"/>
        </w:rPr>
        <w:t>Пользователям библиотек, независимо от места проживания, должен быть обеспечен доступ к культурным ценностям на основе цифровых коммуникационных технологий, для чего рекомендуется на базе универсальной и детской библиотек субъекта Российской Федерации, центральных библиотек сельского поселения организовать точку доступа к полнотекстовым информационным ресурсам.</w:t>
      </w:r>
      <w:r w:rsidR="00AC5641">
        <w:rPr>
          <w:sz w:val="24"/>
          <w:szCs w:val="24"/>
        </w:rPr>
        <w:t xml:space="preserve"> </w:t>
      </w:r>
      <w:r w:rsidRPr="00A418BF">
        <w:rPr>
          <w:sz w:val="24"/>
          <w:szCs w:val="24"/>
        </w:rPr>
        <w:t xml:space="preserve">К полнотекстовым информационным ресурсам, доступ к которым библиотека получает бесплатно, относятся: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w:t>
      </w:r>
    </w:p>
    <w:p w:rsidR="00E26A2B" w:rsidRDefault="00073A45" w:rsidP="00E26A2B">
      <w:pPr>
        <w:pStyle w:val="af3"/>
        <w:numPr>
          <w:ilvl w:val="2"/>
          <w:numId w:val="47"/>
        </w:numPr>
        <w:tabs>
          <w:tab w:val="left" w:pos="1418"/>
        </w:tabs>
        <w:spacing w:before="60" w:after="60" w:line="240" w:lineRule="auto"/>
        <w:ind w:left="0" w:firstLine="709"/>
        <w:contextualSpacing w:val="0"/>
        <w:jc w:val="both"/>
        <w:rPr>
          <w:sz w:val="24"/>
          <w:szCs w:val="24"/>
        </w:rPr>
      </w:pPr>
      <w:r>
        <w:rPr>
          <w:sz w:val="24"/>
          <w:szCs w:val="24"/>
        </w:rPr>
        <w:t xml:space="preserve"> П</w:t>
      </w:r>
      <w:r w:rsidR="00E26A2B">
        <w:rPr>
          <w:sz w:val="24"/>
          <w:szCs w:val="24"/>
        </w:rPr>
        <w:t>о одной в центре каждого сельского поселения. Доступность библиотек установлена транспортная доступность в размере  30 минут на селе.</w:t>
      </w:r>
    </w:p>
    <w:p w:rsidR="00E26A2B" w:rsidRPr="00A418BF"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A418BF">
        <w:rPr>
          <w:sz w:val="24"/>
          <w:szCs w:val="24"/>
        </w:rPr>
        <w:t xml:space="preserve">Для точек доступа к полнотекстовым информационным ресурсам Рекомендациями установлена норма – минимум </w:t>
      </w:r>
      <w:r>
        <w:rPr>
          <w:sz w:val="24"/>
          <w:szCs w:val="24"/>
        </w:rPr>
        <w:t xml:space="preserve"> 1 точка на сельское поселение</w:t>
      </w:r>
      <w:r w:rsidRPr="00A418BF">
        <w:rPr>
          <w:sz w:val="24"/>
          <w:szCs w:val="24"/>
        </w:rPr>
        <w:t xml:space="preserve">. </w:t>
      </w:r>
    </w:p>
    <w:p w:rsidR="00E26A2B" w:rsidRPr="002A1D5A"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2A1D5A">
        <w:rPr>
          <w:sz w:val="24"/>
          <w:szCs w:val="24"/>
        </w:rPr>
        <w:t>Кинозалы размещаются во всех муниципальных образованиях с численностью населения более 3,0 тыс.чел. Вместимость кинозалов обоснована приложением Д к СП 42.</w:t>
      </w:r>
    </w:p>
    <w:p w:rsidR="00E26A2B" w:rsidRPr="002A1D5A"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2A1D5A">
        <w:rPr>
          <w:sz w:val="24"/>
          <w:szCs w:val="24"/>
        </w:rPr>
        <w:t xml:space="preserve">СП-42 в части нормирования размещения объектов культуры и искусства устанавливают удельные показатели мощности (ёмкости) объектов в зависимости от </w:t>
      </w:r>
      <w:r w:rsidRPr="002A1D5A">
        <w:rPr>
          <w:sz w:val="24"/>
          <w:szCs w:val="24"/>
        </w:rPr>
        <w:lastRenderedPageBreak/>
        <w:t>численности обслуживаемого ими населения (приложение Д). Из содержания приложения Д к СП-42 сделаны извлечения, отображённые выше в таблице 4.2.3.</w:t>
      </w:r>
    </w:p>
    <w:p w:rsidR="00E26A2B" w:rsidRPr="002A1D5A"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2A1D5A">
        <w:rPr>
          <w:sz w:val="24"/>
          <w:szCs w:val="24"/>
        </w:rPr>
        <w:t xml:space="preserve">В приложении к Рекомендациям-965 даны таблицы расчёта посадочных мест на совокупное количество объектов культуры на тыс. жит. Выше в таблицах 4.2.4 и 4.2.5 приведены извлечения из этого приложения применительно к </w:t>
      </w:r>
      <w:r w:rsidR="00073A45">
        <w:rPr>
          <w:sz w:val="24"/>
          <w:szCs w:val="24"/>
        </w:rPr>
        <w:t>РСО-Алания</w:t>
      </w:r>
      <w:r w:rsidRPr="002A1D5A">
        <w:rPr>
          <w:sz w:val="24"/>
          <w:szCs w:val="24"/>
        </w:rPr>
        <w:t>.</w:t>
      </w:r>
    </w:p>
    <w:p w:rsidR="00E26A2B" w:rsidRPr="00431259" w:rsidRDefault="00E26A2B" w:rsidP="00E26A2B"/>
    <w:p w:rsidR="00E26A2B" w:rsidRPr="00F93F03" w:rsidRDefault="00E26A2B" w:rsidP="00E26A2B">
      <w:pPr>
        <w:pStyle w:val="3"/>
        <w:numPr>
          <w:ilvl w:val="1"/>
          <w:numId w:val="47"/>
        </w:numPr>
        <w:spacing w:before="240" w:after="240" w:line="240" w:lineRule="auto"/>
        <w:ind w:left="709" w:hanging="709"/>
      </w:pPr>
      <w:bookmarkStart w:id="30" w:name="_Toc528680580"/>
      <w:bookmarkStart w:id="31" w:name="_Toc5132151"/>
      <w:r>
        <w:t xml:space="preserve">Обоснование расчётных показателей объектов местного значения </w:t>
      </w:r>
      <w:r w:rsidR="00D53A23">
        <w:t xml:space="preserve">куртатского </w:t>
      </w:r>
      <w:r w:rsidR="00EF59A5">
        <w:t xml:space="preserve">сельского </w:t>
      </w:r>
      <w:r>
        <w:t>поселения области защиты от чрезвычайных ситуаций, охраны общественного порядка, иных оъектов, которые необходимы для осуществления полномочий поселения</w:t>
      </w:r>
      <w:bookmarkEnd w:id="30"/>
      <w:bookmarkEnd w:id="31"/>
    </w:p>
    <w:p w:rsidR="00E26A2B" w:rsidRPr="009A53B4" w:rsidRDefault="00E26A2B" w:rsidP="00E26A2B">
      <w:pPr>
        <w:pStyle w:val="5"/>
        <w:ind w:left="709"/>
      </w:pPr>
      <w:r>
        <w:t>Объекты инженерного обеспечения жителей населённых пунктов, входящих в состав сельских поселений</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Нормируемые показатели электропотребления подготовлены на основании:</w:t>
      </w:r>
    </w:p>
    <w:p w:rsidR="00E26A2B" w:rsidRPr="006C6BAD" w:rsidRDefault="00E26A2B" w:rsidP="00E26A2B">
      <w:pPr>
        <w:spacing w:before="60" w:after="60" w:line="240" w:lineRule="auto"/>
        <w:ind w:left="709"/>
        <w:jc w:val="both"/>
        <w:rPr>
          <w:sz w:val="24"/>
          <w:szCs w:val="24"/>
        </w:rPr>
      </w:pPr>
      <w:r>
        <w:rPr>
          <w:sz w:val="24"/>
          <w:szCs w:val="24"/>
        </w:rPr>
        <w:t>1. </w:t>
      </w:r>
      <w:r w:rsidRPr="006C6BAD">
        <w:rPr>
          <w:sz w:val="24"/>
          <w:szCs w:val="24"/>
        </w:rPr>
        <w:t>СП 42-13330-2016 Градостроительство. Планировка и застройка городских и сельских поселений.</w:t>
      </w:r>
    </w:p>
    <w:p w:rsidR="00E26A2B" w:rsidRPr="006C6BAD" w:rsidRDefault="00E26A2B" w:rsidP="00E26A2B">
      <w:pPr>
        <w:spacing w:before="60" w:after="60" w:line="240" w:lineRule="auto"/>
        <w:ind w:left="709"/>
        <w:jc w:val="both"/>
        <w:rPr>
          <w:sz w:val="24"/>
          <w:szCs w:val="24"/>
        </w:rPr>
      </w:pPr>
      <w:r>
        <w:rPr>
          <w:sz w:val="24"/>
          <w:szCs w:val="24"/>
        </w:rPr>
        <w:t>2. </w:t>
      </w:r>
      <w:r w:rsidRPr="006C6BAD">
        <w:rPr>
          <w:sz w:val="24"/>
          <w:szCs w:val="24"/>
        </w:rPr>
        <w:t>СП 31-110-2003 Проектирование и монтаж электроустановок жилых и общественных зданий.</w:t>
      </w:r>
    </w:p>
    <w:p w:rsidR="00E26A2B" w:rsidRPr="006C6BAD" w:rsidRDefault="00E26A2B" w:rsidP="00E26A2B">
      <w:pPr>
        <w:spacing w:before="60" w:after="60" w:line="240" w:lineRule="auto"/>
        <w:ind w:left="709"/>
        <w:jc w:val="both"/>
        <w:rPr>
          <w:sz w:val="24"/>
          <w:szCs w:val="24"/>
        </w:rPr>
      </w:pPr>
      <w:r>
        <w:rPr>
          <w:sz w:val="24"/>
          <w:szCs w:val="24"/>
        </w:rPr>
        <w:t>3. </w:t>
      </w:r>
      <w:r w:rsidRPr="006C6BAD">
        <w:rPr>
          <w:sz w:val="24"/>
          <w:szCs w:val="24"/>
        </w:rPr>
        <w:t>НТП ЭПП-94 "Проектирование электроснабжения промышленных предприятий. Нормы технологического проектирования".</w:t>
      </w:r>
    </w:p>
    <w:p w:rsidR="00E26A2B" w:rsidRPr="006C6BAD" w:rsidRDefault="00E26A2B" w:rsidP="00E26A2B">
      <w:pPr>
        <w:spacing w:before="60" w:after="60" w:line="240" w:lineRule="auto"/>
        <w:ind w:left="709"/>
        <w:jc w:val="both"/>
        <w:rPr>
          <w:sz w:val="24"/>
          <w:szCs w:val="24"/>
        </w:rPr>
      </w:pPr>
      <w:r w:rsidRPr="006C6BAD">
        <w:rPr>
          <w:sz w:val="24"/>
          <w:szCs w:val="24"/>
        </w:rPr>
        <w:t>4</w:t>
      </w:r>
      <w:r>
        <w:rPr>
          <w:sz w:val="24"/>
          <w:szCs w:val="24"/>
        </w:rPr>
        <w:t>. </w:t>
      </w:r>
      <w:r w:rsidRPr="006C6BAD">
        <w:rPr>
          <w:sz w:val="24"/>
          <w:szCs w:val="24"/>
        </w:rPr>
        <w:t xml:space="preserve">РД 34.03.601 (СО 153-34.03.601) Санитарные </w:t>
      </w:r>
      <w:hyperlink r:id="rId11" w:tooltip="&quo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quot; (утв. Главным государственным санитарным врачом СССР 23.02.1984 N 2971-84){КонсультантПлюс}" w:history="1">
        <w:r w:rsidRPr="006C6BAD">
          <w:rPr>
            <w:rStyle w:val="aa"/>
            <w:color w:val="auto"/>
            <w:sz w:val="24"/>
            <w:szCs w:val="24"/>
          </w:rPr>
          <w:t>нормы и правила</w:t>
        </w:r>
      </w:hyperlink>
      <w:r w:rsidRPr="006C6BAD">
        <w:rPr>
          <w:sz w:val="24"/>
          <w:szCs w:val="24"/>
        </w:rPr>
        <w:t xml:space="preserve">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E26A2B" w:rsidRPr="006C6BAD" w:rsidRDefault="00E26A2B" w:rsidP="00E26A2B">
      <w:pPr>
        <w:spacing w:before="60" w:after="60" w:line="240" w:lineRule="auto"/>
        <w:ind w:left="709"/>
        <w:jc w:val="both"/>
        <w:rPr>
          <w:sz w:val="24"/>
          <w:szCs w:val="24"/>
        </w:rPr>
      </w:pPr>
      <w:r>
        <w:rPr>
          <w:sz w:val="24"/>
          <w:szCs w:val="24"/>
        </w:rPr>
        <w:t>5. </w:t>
      </w:r>
      <w:r w:rsidRPr="006C6BAD">
        <w:rPr>
          <w:sz w:val="24"/>
          <w:szCs w:val="24"/>
        </w:rPr>
        <w:t xml:space="preserve">Правила устройства электроустановок (ПУЭ </w:t>
      </w:r>
      <w:hyperlink r:id="rId12" w:tooltip="&quot;Правила устройства электроустановок (ПУЭ). Шестое издание&quot; (утв. Главтехуправлением, Госэнергонадзором Минэнерго СССР 05.10.1979) (ред. от 20.06.2003){КонсультантПлюс}" w:history="1">
        <w:r w:rsidRPr="006C6BAD">
          <w:rPr>
            <w:rStyle w:val="aa"/>
            <w:color w:val="auto"/>
            <w:sz w:val="24"/>
            <w:szCs w:val="24"/>
          </w:rPr>
          <w:t>6-е</w:t>
        </w:r>
      </w:hyperlink>
      <w:r w:rsidRPr="006C6BAD">
        <w:rPr>
          <w:sz w:val="24"/>
          <w:szCs w:val="24"/>
        </w:rPr>
        <w:t xml:space="preserve"> и </w:t>
      </w:r>
      <w:hyperlink r:id="rId13" w:tooltip="&quot;Правила устройства электроустановок (ПУЭ). Седьмое издание. Раздел 1. Общие правила. Глава 1.8&quot; (утв. Приказом Минэнерго РФ от 09.04.2003 N 150){КонсультантПлюс}" w:history="1">
        <w:r w:rsidRPr="006C6BAD">
          <w:rPr>
            <w:rStyle w:val="aa"/>
            <w:color w:val="auto"/>
            <w:sz w:val="24"/>
            <w:szCs w:val="24"/>
          </w:rPr>
          <w:t>7-е</w:t>
        </w:r>
      </w:hyperlink>
      <w:r w:rsidRPr="006C6BAD">
        <w:rPr>
          <w:sz w:val="24"/>
          <w:szCs w:val="24"/>
        </w:rPr>
        <w:t xml:space="preserve"> издание).</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Расход электроэнергии и потребность в мощности источников следует определять:</w:t>
      </w:r>
    </w:p>
    <w:p w:rsidR="00E26A2B" w:rsidRPr="006C6BAD" w:rsidRDefault="00E26A2B" w:rsidP="00E26A2B">
      <w:pPr>
        <w:spacing w:before="60" w:after="60" w:line="240" w:lineRule="auto"/>
        <w:ind w:left="709"/>
        <w:jc w:val="both"/>
        <w:rPr>
          <w:sz w:val="24"/>
          <w:szCs w:val="24"/>
        </w:rPr>
      </w:pPr>
      <w:r>
        <w:rPr>
          <w:sz w:val="24"/>
          <w:szCs w:val="24"/>
        </w:rPr>
        <w:t>- </w:t>
      </w:r>
      <w:r w:rsidRPr="006C6BAD">
        <w:rPr>
          <w:sz w:val="24"/>
          <w:szCs w:val="24"/>
        </w:rPr>
        <w:t>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E26A2B" w:rsidRPr="006C6BAD" w:rsidRDefault="00E26A2B" w:rsidP="00E26A2B">
      <w:pPr>
        <w:spacing w:before="60" w:after="60" w:line="240" w:lineRule="auto"/>
        <w:ind w:left="709"/>
        <w:jc w:val="both"/>
        <w:rPr>
          <w:sz w:val="24"/>
          <w:szCs w:val="24"/>
        </w:rPr>
      </w:pPr>
      <w:r>
        <w:rPr>
          <w:sz w:val="24"/>
          <w:szCs w:val="24"/>
        </w:rPr>
        <w:t>- </w:t>
      </w:r>
      <w:r w:rsidRPr="006C6BAD">
        <w:rPr>
          <w:sz w:val="24"/>
          <w:szCs w:val="24"/>
        </w:rPr>
        <w:t>для жилищно-коммунального сектора - в соответствии с "Инструкцией по проектированию городских электрических сетей. РД 34.20.185-94" с учетом изменений и дополнений к разделу 2 "Расчетные электрические нагрузки", СП 31-110-2003 "Проектирование и монтаж электроустановок жилых и общественных зданий", а также с учетом Нормативов градостроительного проектирования.</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lastRenderedPageBreak/>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Расчет электрических нагрузок для разных типов застройки следует производить в соответствии с нормами РД 34.20.185-94.</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Максимально допустимый уровень территориальной доступности объектов электроснабжения не нормируется, в связи с тем, что население непосредственно объектами электроснабжения  не пользуется.</w:t>
      </w:r>
    </w:p>
    <w:p w:rsidR="00E26A2B" w:rsidRPr="00844B39"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Нормируемые показатели газоснаб</w:t>
      </w:r>
      <w:r>
        <w:rPr>
          <w:sz w:val="24"/>
          <w:szCs w:val="24"/>
        </w:rPr>
        <w:t xml:space="preserve">жения подготовлены на основании </w:t>
      </w:r>
      <w:r w:rsidRPr="00844B39">
        <w:rPr>
          <w:sz w:val="24"/>
          <w:szCs w:val="24"/>
        </w:rPr>
        <w:t>СП 62.13330.2011 "Свод правил. Газораспределительные системы. Актуализиров</w:t>
      </w:r>
      <w:r>
        <w:rPr>
          <w:sz w:val="24"/>
          <w:szCs w:val="24"/>
        </w:rPr>
        <w:t>анная редакция СНиП 42-01-2002".</w:t>
      </w:r>
    </w:p>
    <w:p w:rsidR="00E26A2B" w:rsidRPr="00844B39"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Основная доля перспективных объемов потребляемого газа приходится на теплоэнергетические объекты.</w:t>
      </w:r>
      <w:r w:rsidR="00AC5641">
        <w:rPr>
          <w:sz w:val="24"/>
          <w:szCs w:val="24"/>
        </w:rPr>
        <w:t xml:space="preserve"> </w:t>
      </w:r>
      <w:r w:rsidRPr="00844B39">
        <w:rPr>
          <w:sz w:val="24"/>
          <w:szCs w:val="24"/>
        </w:rPr>
        <w:t>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Максимально допустимый уровень территориальной доступности объектов газоснабжения не нормируется, в связи с тем, что население непосредственно объектами газоснабжения  не пользуется.</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Нормируемые показатели  для объектов водоснабжения и водоотведения подготовлены на основании:</w:t>
      </w:r>
    </w:p>
    <w:p w:rsidR="00E26A2B" w:rsidRPr="006C6BAD" w:rsidRDefault="00E26A2B" w:rsidP="00E26A2B">
      <w:pPr>
        <w:spacing w:before="60" w:after="60" w:line="240" w:lineRule="auto"/>
        <w:ind w:left="709"/>
        <w:jc w:val="both"/>
        <w:rPr>
          <w:sz w:val="24"/>
          <w:szCs w:val="24"/>
        </w:rPr>
      </w:pPr>
      <w:r>
        <w:rPr>
          <w:sz w:val="24"/>
          <w:szCs w:val="24"/>
        </w:rPr>
        <w:t>1) </w:t>
      </w:r>
      <w:r w:rsidRPr="006C6BAD">
        <w:rPr>
          <w:sz w:val="24"/>
          <w:szCs w:val="24"/>
        </w:rPr>
        <w:t>СП 42.13330.2011 "Градостроительство. Планировка и застройка городских и сельских поселений. Актуализированная редакция СНиП 2.07.01-89*"</w:t>
      </w:r>
    </w:p>
    <w:p w:rsidR="00E26A2B" w:rsidRPr="006C6BAD" w:rsidRDefault="00E26A2B" w:rsidP="00E26A2B">
      <w:pPr>
        <w:spacing w:before="60" w:after="60" w:line="240" w:lineRule="auto"/>
        <w:ind w:left="709"/>
        <w:jc w:val="both"/>
        <w:rPr>
          <w:sz w:val="24"/>
          <w:szCs w:val="24"/>
        </w:rPr>
      </w:pPr>
      <w:r>
        <w:rPr>
          <w:sz w:val="24"/>
          <w:szCs w:val="24"/>
        </w:rPr>
        <w:t>2) </w:t>
      </w:r>
      <w:r w:rsidRPr="006C6BAD">
        <w:rPr>
          <w:sz w:val="24"/>
          <w:szCs w:val="24"/>
        </w:rPr>
        <w:t>СП 30-102-99 "Планировка и застройка территорий малоэтажного жилищного строительства"</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хозяйственно-питьевое водопотребление в населенном пункте на одного человека среднесуточное (за год).</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 </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Количество воды на нужды промышленности, обеспечивающей население продуктами</w:t>
      </w:r>
      <w:r>
        <w:rPr>
          <w:sz w:val="24"/>
          <w:szCs w:val="24"/>
        </w:rPr>
        <w:t>,</w:t>
      </w:r>
      <w:r w:rsidRPr="006C6BAD">
        <w:rPr>
          <w:sz w:val="24"/>
          <w:szCs w:val="24"/>
        </w:rPr>
        <w:t xml:space="preserve">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t>Удельный расход воды на поливку зеленых насаждений принимается равным 50 л/сут на 1 жителя.</w:t>
      </w:r>
    </w:p>
    <w:p w:rsidR="00E26A2B" w:rsidRPr="00844B39"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844B39">
        <w:rPr>
          <w:sz w:val="24"/>
          <w:szCs w:val="24"/>
        </w:rPr>
        <w:t>Расход воды на наружное водоснабжение определяется расчетом по СП 8.13130.2009, табл.1.</w:t>
      </w:r>
    </w:p>
    <w:p w:rsidR="00E26A2B" w:rsidRPr="006C6BAD"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6C6BAD">
        <w:rPr>
          <w:sz w:val="24"/>
          <w:szCs w:val="24"/>
        </w:rPr>
        <w:lastRenderedPageBreak/>
        <w:t>Максимально допустимый уровень территориальной доступности объектов водоснабжения и водоотведения не нормируется, в связи с тем, что население непосредственно объектами водоснабжения и водоотведения не пользуется.</w:t>
      </w:r>
    </w:p>
    <w:p w:rsidR="00E26A2B" w:rsidRPr="00A85CF7" w:rsidRDefault="00E26A2B" w:rsidP="00E26A2B">
      <w:pPr>
        <w:pStyle w:val="5"/>
        <w:ind w:left="709"/>
      </w:pPr>
      <w:r w:rsidRPr="00A85CF7">
        <w:t>Объекты массового отдыха населения, озеленения и благоустройства</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 xml:space="preserve">Расчетные показатели минимально допустимого уровня обеспеченности населения объектами в сфере </w:t>
      </w:r>
      <w:r>
        <w:rPr>
          <w:sz w:val="24"/>
          <w:szCs w:val="24"/>
        </w:rPr>
        <w:t>массового отдыха населения, озеленения и благоустройства обоснованы СП 42.13330.2016.</w:t>
      </w:r>
    </w:p>
    <w:p w:rsidR="00E26A2B" w:rsidRDefault="00E26A2B" w:rsidP="00E26A2B">
      <w:pPr>
        <w:pStyle w:val="5"/>
        <w:ind w:left="709"/>
      </w:pPr>
      <w:r>
        <w:t>Объекты в области защиты от чрезвычайных ситуаций</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Расчетные показатели минимально допустимого уровня обеспеченности населения объектами в сфере предупреждения чрезвычайных ситуаций, стихийных бедствий, эпидемий и ликвидации их последствий рекомендуется устанавливать на уровне не ниже существующей обеспеченности такими объектами ввиду отсутствия данных по защитным сооружениям гражданской обороны, расчетные показатели минимально допустимого уровня обеспеченности населения такими объектами принимаются в соответствии со Сводом правил "СП 88.13330.2014. Защитные сооружения гражданской обороны. Актуализированная редакция СНиП II-11-77*".</w:t>
      </w:r>
    </w:p>
    <w:p w:rsidR="00E26A2B" w:rsidRPr="009A53B4" w:rsidRDefault="00E26A2B" w:rsidP="00E26A2B">
      <w:pPr>
        <w:pStyle w:val="5"/>
        <w:ind w:left="709"/>
      </w:pPr>
      <w:r>
        <w:t>Объекты охраны общественного порядка</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Pr>
          <w:sz w:val="24"/>
          <w:szCs w:val="24"/>
        </w:rPr>
        <w:t xml:space="preserve">Обязанность органов местного самоуправления </w:t>
      </w:r>
      <w:r w:rsidR="00D53A23">
        <w:rPr>
          <w:sz w:val="24"/>
          <w:szCs w:val="24"/>
        </w:rPr>
        <w:t xml:space="preserve">Куртатского </w:t>
      </w:r>
      <w:r>
        <w:rPr>
          <w:sz w:val="24"/>
          <w:szCs w:val="24"/>
        </w:rPr>
        <w:t xml:space="preserve">сельского поселения предоставлять </w:t>
      </w:r>
      <w:r w:rsidRPr="00EF6A74">
        <w:rPr>
          <w:sz w:val="24"/>
          <w:szCs w:val="24"/>
        </w:rPr>
        <w:t>помещени</w:t>
      </w:r>
      <w:r>
        <w:rPr>
          <w:sz w:val="24"/>
          <w:szCs w:val="24"/>
        </w:rPr>
        <w:t>е</w:t>
      </w:r>
      <w:r w:rsidRPr="00EF6A74">
        <w:rPr>
          <w:sz w:val="24"/>
          <w:szCs w:val="24"/>
        </w:rPr>
        <w:t xml:space="preserve"> для работы на обслуживаемом административном участке сотруднику, замещающему должность участкового уполномоченного полиции</w:t>
      </w:r>
      <w:r>
        <w:rPr>
          <w:sz w:val="24"/>
          <w:szCs w:val="24"/>
        </w:rPr>
        <w:t xml:space="preserve">, обусловлена положениями п. 33.1 ст.14 и п.9.1 ст.16 федерального закона </w:t>
      </w:r>
      <w:r w:rsidRPr="00793D69">
        <w:rPr>
          <w:sz w:val="24"/>
          <w:szCs w:val="24"/>
        </w:rPr>
        <w:t>от 06.10.2003 N 131-ФЗ "Об общих принципах организации местного самоупр</w:t>
      </w:r>
      <w:r>
        <w:rPr>
          <w:sz w:val="24"/>
          <w:szCs w:val="24"/>
        </w:rPr>
        <w:t>авления в Российской Федерации".</w:t>
      </w:r>
    </w:p>
    <w:p w:rsidR="00E26A2B" w:rsidRPr="00A85CF7" w:rsidRDefault="00E26A2B" w:rsidP="00E26A2B">
      <w:pPr>
        <w:pStyle w:val="5"/>
        <w:ind w:left="709"/>
      </w:pPr>
      <w:r>
        <w:t>О</w:t>
      </w:r>
      <w:r w:rsidRPr="00A85CF7">
        <w:t>бъекты местного значения</w:t>
      </w:r>
      <w:r w:rsidRPr="00472BF1">
        <w:t>в области организации ритуальных услуг и мест захоронения</w:t>
      </w:r>
    </w:p>
    <w:p w:rsidR="00E26A2B" w:rsidRPr="002A1D5A"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 xml:space="preserve">Площади, необходимые для организации объектов погребения, обоснованы положениями СП 42.13330.2016 и МДК 11-01.2002 "Рекомендации о порядке похорон и содержании кладбищ </w:t>
      </w:r>
      <w:r w:rsidRPr="002A1D5A">
        <w:rPr>
          <w:sz w:val="24"/>
          <w:szCs w:val="24"/>
        </w:rPr>
        <w:t>в Российской Федерации".</w:t>
      </w:r>
    </w:p>
    <w:p w:rsidR="00E26A2B" w:rsidRPr="002A1D5A"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2A1D5A">
        <w:rPr>
          <w:sz w:val="24"/>
          <w:szCs w:val="24"/>
        </w:rPr>
        <w:t>Минимально допустимый уровень обеспеченности населения муниципального образования объектами ритуальных услуг и местами захоронения принимается по 6.3.1.</w:t>
      </w:r>
    </w:p>
    <w:p w:rsidR="00E26A2B" w:rsidRPr="002A1D5A" w:rsidRDefault="00E26A2B" w:rsidP="00E26A2B">
      <w:pPr>
        <w:spacing w:after="0" w:line="240" w:lineRule="auto"/>
        <w:jc w:val="right"/>
      </w:pPr>
      <w:r w:rsidRPr="002A1D5A">
        <w:t>Таблица 6.3.1.</w:t>
      </w:r>
    </w:p>
    <w:p w:rsidR="00E26A2B" w:rsidRPr="00DF48A7" w:rsidRDefault="00E26A2B" w:rsidP="00E26A2B">
      <w:pPr>
        <w:spacing w:after="0" w:line="240" w:lineRule="auto"/>
        <w:jc w:val="right"/>
      </w:pPr>
      <w:r w:rsidRPr="002A1D5A">
        <w:t xml:space="preserve"> Минимально допустимый уровень обеспеченности  населения объектами ритуальных услуг и местами погребения</w:t>
      </w:r>
    </w:p>
    <w:tbl>
      <w:tblPr>
        <w:tblW w:w="9639" w:type="dxa"/>
        <w:tblInd w:w="62" w:type="dxa"/>
        <w:tblLayout w:type="fixed"/>
        <w:tblCellMar>
          <w:top w:w="102" w:type="dxa"/>
          <w:left w:w="62" w:type="dxa"/>
          <w:bottom w:w="102" w:type="dxa"/>
          <w:right w:w="62" w:type="dxa"/>
        </w:tblCellMar>
        <w:tblLook w:val="0000"/>
      </w:tblPr>
      <w:tblGrid>
        <w:gridCol w:w="2977"/>
        <w:gridCol w:w="1304"/>
        <w:gridCol w:w="1361"/>
        <w:gridCol w:w="3997"/>
      </w:tblGrid>
      <w:tr w:rsidR="00E26A2B" w:rsidRPr="006C6BAD" w:rsidTr="00E26A2B">
        <w:trPr>
          <w:trHeight w:val="200"/>
        </w:trPr>
        <w:tc>
          <w:tcPr>
            <w:tcW w:w="2977"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Наименование объектов</w:t>
            </w:r>
          </w:p>
        </w:tc>
        <w:tc>
          <w:tcPr>
            <w:tcW w:w="1304"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Показатель</w:t>
            </w:r>
          </w:p>
        </w:tc>
        <w:tc>
          <w:tcPr>
            <w:tcW w:w="3997"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Обоснование</w:t>
            </w:r>
          </w:p>
        </w:tc>
      </w:tr>
      <w:tr w:rsidR="00E26A2B" w:rsidRPr="006C6BAD" w:rsidTr="00E26A2B">
        <w:tc>
          <w:tcPr>
            <w:tcW w:w="2977"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Бюро похоронного обслуживания</w:t>
            </w:r>
          </w:p>
        </w:tc>
        <w:tc>
          <w:tcPr>
            <w:tcW w:w="1304"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объект</w:t>
            </w:r>
          </w:p>
        </w:tc>
        <w:tc>
          <w:tcPr>
            <w:tcW w:w="1361"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1</w:t>
            </w:r>
          </w:p>
        </w:tc>
        <w:tc>
          <w:tcPr>
            <w:tcW w:w="3997"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"СП 42.13330.2016. Свод правил. Градостроительство. Планировка и застройка городских и сельских поселений. Актуализированная редакция СНиП 2.07.01-</w:t>
            </w:r>
            <w:r w:rsidRPr="006C6BAD">
              <w:rPr>
                <w:rFonts w:asciiTheme="minorHAnsi" w:hAnsiTheme="minorHAnsi"/>
              </w:rPr>
              <w:lastRenderedPageBreak/>
              <w:t>89*"</w:t>
            </w:r>
          </w:p>
        </w:tc>
      </w:tr>
      <w:tr w:rsidR="00E26A2B" w:rsidRPr="006C6BAD" w:rsidTr="00E26A2B">
        <w:tc>
          <w:tcPr>
            <w:tcW w:w="2977"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lastRenderedPageBreak/>
              <w:t>Кладбища</w:t>
            </w:r>
          </w:p>
        </w:tc>
        <w:tc>
          <w:tcPr>
            <w:tcW w:w="1304"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га на 1000 чел.</w:t>
            </w:r>
          </w:p>
        </w:tc>
        <w:tc>
          <w:tcPr>
            <w:tcW w:w="1361"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П = 3,3 x 0,1 = 0,33</w:t>
            </w:r>
          </w:p>
        </w:tc>
        <w:tc>
          <w:tcPr>
            <w:tcW w:w="3997" w:type="dxa"/>
            <w:tcBorders>
              <w:top w:val="single" w:sz="4" w:space="0" w:color="auto"/>
              <w:left w:val="single" w:sz="4" w:space="0" w:color="auto"/>
              <w:bottom w:val="single" w:sz="4" w:space="0" w:color="auto"/>
              <w:right w:val="single" w:sz="4" w:space="0" w:color="auto"/>
            </w:tcBorders>
          </w:tcPr>
          <w:p w:rsidR="00E26A2B" w:rsidRPr="006C6BAD" w:rsidRDefault="00E26A2B" w:rsidP="00E26A2B">
            <w:pPr>
              <w:pStyle w:val="ConsPlusNormal"/>
              <w:spacing w:before="0"/>
              <w:jc w:val="center"/>
              <w:rPr>
                <w:rFonts w:asciiTheme="minorHAnsi" w:hAnsiTheme="minorHAnsi"/>
              </w:rPr>
            </w:pPr>
            <w:r w:rsidRPr="006C6BAD">
              <w:rPr>
                <w:rFonts w:asciiTheme="minorHAnsi" w:hAnsiTheme="minorHAnsi"/>
              </w:rPr>
              <w:t>МДК 11-01.2002 "Рекомендации о порядке похорон и содержании кладбищ в Российской Федерации"</w:t>
            </w:r>
          </w:p>
        </w:tc>
      </w:tr>
    </w:tbl>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4F38E3">
        <w:rPr>
          <w:sz w:val="24"/>
          <w:szCs w:val="24"/>
        </w:rPr>
        <w:t>Формула расчета</w:t>
      </w:r>
      <w:r>
        <w:rPr>
          <w:sz w:val="24"/>
          <w:szCs w:val="24"/>
        </w:rPr>
        <w:t>:</w:t>
      </w:r>
    </w:p>
    <w:p w:rsidR="00E26A2B" w:rsidRPr="004F38E3" w:rsidRDefault="00E26A2B" w:rsidP="00E26A2B">
      <w:pPr>
        <w:tabs>
          <w:tab w:val="left" w:pos="1418"/>
        </w:tabs>
        <w:spacing w:before="60" w:after="60" w:line="240" w:lineRule="auto"/>
        <w:ind w:left="709"/>
        <w:jc w:val="center"/>
        <w:rPr>
          <w:sz w:val="24"/>
          <w:szCs w:val="24"/>
        </w:rPr>
      </w:pPr>
      <m:oMathPara>
        <m:oMath>
          <m:r>
            <m:rPr>
              <m:nor/>
            </m:rPr>
            <w:rPr>
              <w:rFonts w:ascii="Cambria Math" w:hAnsi="Cambria Math"/>
              <w:sz w:val="24"/>
              <w:szCs w:val="24"/>
            </w:rPr>
            <m:t>П=</m:t>
          </m:r>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б</m:t>
              </m:r>
            </m:sub>
          </m:sSub>
          <m:r>
            <w:rPr>
              <w:rFonts w:ascii="Cambria Math" w:hAnsi="Cambria Math"/>
              <w:sz w:val="24"/>
              <w:szCs w:val="24"/>
            </w:rPr>
            <m:t>×К</m:t>
          </m:r>
        </m:oMath>
      </m:oMathPara>
    </w:p>
    <w:p w:rsidR="00E26A2B" w:rsidRDefault="00E26A2B" w:rsidP="00E26A2B">
      <w:pPr>
        <w:spacing w:before="60" w:after="60" w:line="240" w:lineRule="auto"/>
        <w:ind w:left="709"/>
        <w:jc w:val="both"/>
        <w:rPr>
          <w:sz w:val="24"/>
          <w:szCs w:val="24"/>
        </w:rPr>
      </w:pPr>
      <w:r>
        <w:rPr>
          <w:sz w:val="24"/>
          <w:szCs w:val="24"/>
        </w:rPr>
        <w:t>г</w:t>
      </w:r>
      <w:r w:rsidRPr="004F38E3">
        <w:rPr>
          <w:sz w:val="24"/>
          <w:szCs w:val="24"/>
        </w:rPr>
        <w:t>де</w:t>
      </w:r>
      <w:r>
        <w:rPr>
          <w:sz w:val="24"/>
          <w:szCs w:val="24"/>
        </w:rPr>
        <w:t>:</w:t>
      </w:r>
    </w:p>
    <w:p w:rsidR="00E26A2B" w:rsidRPr="004F38E3" w:rsidRDefault="00E26A2B" w:rsidP="00E26A2B">
      <w:pPr>
        <w:spacing w:before="60" w:after="60" w:line="240" w:lineRule="auto"/>
        <w:ind w:left="709"/>
        <w:jc w:val="both"/>
        <w:rPr>
          <w:sz w:val="24"/>
          <w:szCs w:val="24"/>
        </w:rPr>
      </w:pPr>
      <w:r w:rsidRPr="004F38E3">
        <w:rPr>
          <w:sz w:val="24"/>
          <w:szCs w:val="24"/>
        </w:rPr>
        <w:t>П - предельные значения расчетных показателей минимально допустимого уровня обеспеченности мест захоронения;</w:t>
      </w:r>
    </w:p>
    <w:p w:rsidR="00E26A2B" w:rsidRPr="004F38E3" w:rsidRDefault="00E26A2B" w:rsidP="00E26A2B">
      <w:pPr>
        <w:spacing w:before="60" w:after="60" w:line="240" w:lineRule="auto"/>
        <w:ind w:left="709"/>
        <w:jc w:val="both"/>
        <w:rPr>
          <w:sz w:val="24"/>
          <w:szCs w:val="24"/>
        </w:rPr>
      </w:pPr>
      <w:r w:rsidRPr="004F38E3">
        <w:rPr>
          <w:sz w:val="24"/>
          <w:szCs w:val="24"/>
        </w:rPr>
        <w:t>П</w:t>
      </w:r>
      <w:r w:rsidRPr="004F38E3">
        <w:rPr>
          <w:sz w:val="24"/>
          <w:szCs w:val="24"/>
          <w:vertAlign w:val="subscript"/>
        </w:rPr>
        <w:t>б</w:t>
      </w:r>
      <w:r w:rsidRPr="004F38E3">
        <w:rPr>
          <w:sz w:val="24"/>
          <w:szCs w:val="24"/>
        </w:rPr>
        <w:t xml:space="preserve"> - базовые показатели обеспеченности местами захоронения - площадь брутто для определения размера земельного участка для кладбища. </w:t>
      </w:r>
    </w:p>
    <w:p w:rsidR="00E26A2B" w:rsidRPr="004F38E3" w:rsidRDefault="00E26A2B" w:rsidP="00E26A2B">
      <w:pPr>
        <w:spacing w:before="60" w:after="60" w:line="240" w:lineRule="auto"/>
        <w:ind w:left="709"/>
        <w:jc w:val="both"/>
        <w:rPr>
          <w:sz w:val="24"/>
          <w:szCs w:val="24"/>
        </w:rPr>
      </w:pPr>
      <w:r w:rsidRPr="004F38E3">
        <w:rPr>
          <w:sz w:val="24"/>
          <w:szCs w:val="24"/>
        </w:rPr>
        <w:t>К - приведенная величина, равная 0,1.</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Pr>
          <w:sz w:val="24"/>
          <w:szCs w:val="24"/>
        </w:rPr>
        <w:t>Размер</w:t>
      </w:r>
      <w:r w:rsidRPr="00DF48A7">
        <w:rPr>
          <w:sz w:val="24"/>
          <w:szCs w:val="24"/>
        </w:rPr>
        <w:t xml:space="preserve"> земельного участка для кладбища устанавливается из расчета 2 кв.м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Как правило, площадь захоронений кладбищ с учетом планировочной организации составляет 65% от общей площади, согласно МДК 11-01.2002 "Рекомендации о порядке похорон и содержании кладбищ в Российской Федерации".</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Отсюда площадь брутто для определения размера земельного участка для кладбища составляет 3,3 кв.м на место.</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 xml:space="preserve">Согласно </w:t>
      </w:r>
      <w:hyperlink r:id="rId14"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4F38E3">
          <w:rPr>
            <w:sz w:val="24"/>
            <w:szCs w:val="24"/>
          </w:rPr>
          <w:t>ст.ст. 25</w:t>
        </w:r>
      </w:hyperlink>
      <w:r w:rsidRPr="00DF48A7">
        <w:rPr>
          <w:sz w:val="24"/>
          <w:szCs w:val="24"/>
        </w:rPr>
        <w:t xml:space="preserve">, </w:t>
      </w:r>
      <w:hyperlink r:id="rId15"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4F38E3">
          <w:rPr>
            <w:sz w:val="24"/>
            <w:szCs w:val="24"/>
          </w:rPr>
          <w:t>29</w:t>
        </w:r>
      </w:hyperlink>
      <w:r w:rsidRPr="00DF48A7">
        <w:rPr>
          <w:sz w:val="24"/>
          <w:szCs w:val="24"/>
        </w:rPr>
        <w:t xml:space="preserve"> Федерального закона от 12.01.1996 N 8-ФЗ "О погребении и похоронном деле" органом местного самоуправления должна быть создана специализированная служба по вопросам похоронного дела.</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Порядок деятельности специализированной службы по вопросам похоронного дела определяется органом местного самоуправления.</w:t>
      </w:r>
    </w:p>
    <w:p w:rsidR="00E26A2B" w:rsidRPr="00DF48A7"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 xml:space="preserve">В соответствии со </w:t>
      </w:r>
      <w:hyperlink r:id="rId16"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4F38E3">
          <w:rPr>
            <w:sz w:val="24"/>
            <w:szCs w:val="24"/>
          </w:rPr>
          <w:t>ст. 18</w:t>
        </w:r>
      </w:hyperlink>
      <w:r w:rsidRPr="00DF48A7">
        <w:rPr>
          <w:sz w:val="24"/>
          <w:szCs w:val="24"/>
        </w:rPr>
        <w:t xml:space="preserve"> Федерального закона от 12.01.1996 N 8-ФЗ "О погребении и похоронном деле" в ведении органа местного самоуправления находятся общественные кладбища.</w:t>
      </w:r>
    </w:p>
    <w:p w:rsidR="00E26A2B"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DF48A7">
        <w:rPr>
          <w:sz w:val="24"/>
          <w:szCs w:val="24"/>
        </w:rPr>
        <w:t xml:space="preserve">Согласно </w:t>
      </w:r>
      <w:hyperlink r:id="rId17"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4F38E3">
          <w:rPr>
            <w:sz w:val="24"/>
            <w:szCs w:val="24"/>
          </w:rPr>
          <w:t>п. 5 ст. 16</w:t>
        </w:r>
      </w:hyperlink>
      <w:r w:rsidRPr="00DF48A7">
        <w:rPr>
          <w:sz w:val="24"/>
          <w:szCs w:val="24"/>
        </w:rPr>
        <w:t xml:space="preserve"> Федерального закона от 12.01.1996 N 8-ФЗ "О погребении и похоронном деле"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сорока гектаров.</w:t>
      </w:r>
    </w:p>
    <w:p w:rsidR="00E26A2B" w:rsidRPr="00A85CF7" w:rsidRDefault="00E26A2B" w:rsidP="00E26A2B">
      <w:pPr>
        <w:pStyle w:val="5"/>
        <w:ind w:left="709"/>
      </w:pPr>
      <w:r>
        <w:t>О</w:t>
      </w:r>
      <w:r w:rsidRPr="00A85CF7">
        <w:t xml:space="preserve">бъекты </w:t>
      </w:r>
      <w:r>
        <w:t>в области первичной пожарной безопасности</w:t>
      </w:r>
    </w:p>
    <w:p w:rsidR="00E26A2B" w:rsidRPr="00472BF1" w:rsidRDefault="00E26A2B" w:rsidP="00E26A2B">
      <w:pPr>
        <w:pStyle w:val="af3"/>
        <w:numPr>
          <w:ilvl w:val="2"/>
          <w:numId w:val="47"/>
        </w:numPr>
        <w:tabs>
          <w:tab w:val="left" w:pos="1418"/>
        </w:tabs>
        <w:spacing w:before="60" w:after="60" w:line="240" w:lineRule="auto"/>
        <w:ind w:left="0" w:firstLine="709"/>
        <w:contextualSpacing w:val="0"/>
        <w:jc w:val="both"/>
        <w:rPr>
          <w:sz w:val="24"/>
          <w:szCs w:val="24"/>
        </w:rPr>
      </w:pPr>
      <w:r w:rsidRPr="00472BF1">
        <w:rPr>
          <w:sz w:val="24"/>
          <w:szCs w:val="24"/>
        </w:rPr>
        <w:lastRenderedPageBreak/>
        <w:t>В соответствии со статьей 19 федерального закона от 21.12.1994 N 69-ФЗ "О пожарной безопасности" к полномочиям органов местного самоуправлени</w:t>
      </w:r>
      <w:r>
        <w:rPr>
          <w:sz w:val="24"/>
          <w:szCs w:val="24"/>
        </w:rPr>
        <w:t xml:space="preserve">я поселений,  </w:t>
      </w:r>
      <w:r w:rsidRPr="00472BF1">
        <w:rPr>
          <w:sz w:val="24"/>
          <w:szCs w:val="24"/>
        </w:rPr>
        <w:t>по обеспечению первичных мер пожарной безопасности в границах  населенных пунктов относятся:</w:t>
      </w:r>
    </w:p>
    <w:p w:rsidR="00E26A2B" w:rsidRPr="002A1D5A" w:rsidRDefault="00E26A2B" w:rsidP="00E26A2B">
      <w:pPr>
        <w:tabs>
          <w:tab w:val="left" w:pos="1418"/>
        </w:tabs>
        <w:spacing w:before="60" w:after="60" w:line="240" w:lineRule="auto"/>
        <w:ind w:left="709"/>
        <w:jc w:val="both"/>
        <w:rPr>
          <w:sz w:val="24"/>
          <w:szCs w:val="24"/>
        </w:rPr>
      </w:pPr>
      <w:r w:rsidRPr="002A1D5A">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E26A2B" w:rsidRPr="002A1D5A" w:rsidRDefault="00E26A2B" w:rsidP="00E26A2B">
      <w:pPr>
        <w:tabs>
          <w:tab w:val="left" w:pos="1418"/>
        </w:tabs>
        <w:spacing w:before="60" w:after="60" w:line="240" w:lineRule="auto"/>
        <w:ind w:left="709"/>
        <w:jc w:val="both"/>
        <w:rPr>
          <w:sz w:val="24"/>
          <w:szCs w:val="24"/>
        </w:rPr>
      </w:pPr>
      <w:r w:rsidRPr="002A1D5A">
        <w:rPr>
          <w:sz w:val="24"/>
          <w:szCs w:val="24"/>
        </w:rPr>
        <w:t>включение мероприятий по обеспечению пожарной безопасности в планы, схемы и программы развития территорий поселений и ;</w:t>
      </w:r>
    </w:p>
    <w:p w:rsidR="00E26A2B" w:rsidRPr="002A1D5A" w:rsidRDefault="00E26A2B" w:rsidP="00E26A2B">
      <w:pPr>
        <w:tabs>
          <w:tab w:val="left" w:pos="1418"/>
        </w:tabs>
        <w:spacing w:before="60" w:after="60" w:line="240" w:lineRule="auto"/>
        <w:ind w:left="709"/>
        <w:jc w:val="both"/>
        <w:rPr>
          <w:sz w:val="24"/>
          <w:szCs w:val="24"/>
        </w:rPr>
      </w:pPr>
      <w:r w:rsidRPr="002A1D5A">
        <w:rPr>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E26A2B" w:rsidRPr="002A1D5A" w:rsidRDefault="00E26A2B" w:rsidP="00E26A2B">
      <w:pPr>
        <w:tabs>
          <w:tab w:val="left" w:pos="1418"/>
        </w:tabs>
        <w:spacing w:before="60" w:after="60" w:line="240" w:lineRule="auto"/>
        <w:ind w:left="709"/>
        <w:jc w:val="both"/>
        <w:rPr>
          <w:sz w:val="24"/>
          <w:szCs w:val="24"/>
        </w:rPr>
      </w:pPr>
      <w:r w:rsidRPr="002A1D5A">
        <w:rPr>
          <w:sz w:val="24"/>
          <w:szCs w:val="24"/>
        </w:rPr>
        <w:t>установление особого противопожарного режима в случае повышения пожарной опасности.</w:t>
      </w:r>
    </w:p>
    <w:p w:rsidR="00E26A2B" w:rsidRDefault="00E26A2B" w:rsidP="00E26A2B">
      <w:pPr>
        <w:pStyle w:val="af3"/>
        <w:tabs>
          <w:tab w:val="left" w:pos="1418"/>
        </w:tabs>
        <w:spacing w:before="60" w:after="60" w:line="240" w:lineRule="auto"/>
        <w:ind w:left="709"/>
        <w:contextualSpacing w:val="0"/>
        <w:jc w:val="both"/>
        <w:rPr>
          <w:sz w:val="24"/>
          <w:szCs w:val="24"/>
        </w:rPr>
      </w:pPr>
      <w:r>
        <w:rPr>
          <w:sz w:val="24"/>
          <w:szCs w:val="24"/>
        </w:rPr>
        <w:br w:type="page"/>
      </w:r>
    </w:p>
    <w:p w:rsidR="00E26A2B" w:rsidRPr="00365819" w:rsidRDefault="00E26A2B" w:rsidP="00365819">
      <w:pPr>
        <w:pStyle w:val="2"/>
      </w:pPr>
      <w:bookmarkStart w:id="32" w:name="_Toc528680581"/>
      <w:bookmarkStart w:id="33" w:name="_Toc2087435"/>
      <w:bookmarkStart w:id="34" w:name="_Toc5132152"/>
      <w:r w:rsidRPr="00365819">
        <w:lastRenderedPageBreak/>
        <w:t>Глава 3 . Правила и область применения расчетных показателей, содержащихся в основной части местных нормативов градостроительного проектирования</w:t>
      </w:r>
      <w:bookmarkEnd w:id="32"/>
      <w:bookmarkEnd w:id="33"/>
      <w:bookmarkEnd w:id="34"/>
    </w:p>
    <w:p w:rsidR="00E26A2B" w:rsidRPr="00E26A2B" w:rsidRDefault="00E26A2B" w:rsidP="00E26A2B">
      <w:pPr>
        <w:rPr>
          <w:highlight w:val="yellow"/>
        </w:rPr>
      </w:pPr>
    </w:p>
    <w:p w:rsidR="00E26A2B" w:rsidRPr="00E26A2B" w:rsidRDefault="00E26A2B" w:rsidP="00E26A2B">
      <w:pPr>
        <w:tabs>
          <w:tab w:val="left" w:pos="1418"/>
        </w:tabs>
        <w:spacing w:before="60" w:after="60" w:line="240" w:lineRule="auto"/>
        <w:ind w:firstLine="709"/>
        <w:jc w:val="both"/>
        <w:rPr>
          <w:sz w:val="24"/>
          <w:szCs w:val="24"/>
        </w:rPr>
      </w:pPr>
      <w:r w:rsidRPr="00E26A2B">
        <w:rPr>
          <w:sz w:val="24"/>
          <w:szCs w:val="24"/>
        </w:rPr>
        <w:t xml:space="preserve">1.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D53A23">
        <w:rPr>
          <w:sz w:val="24"/>
          <w:szCs w:val="24"/>
        </w:rPr>
        <w:t xml:space="preserve">Куртатского сельского поселения </w:t>
      </w:r>
      <w:r w:rsidR="00AC5641">
        <w:rPr>
          <w:sz w:val="24"/>
          <w:szCs w:val="24"/>
        </w:rPr>
        <w:t>Пригородного</w:t>
      </w:r>
      <w:r w:rsidRPr="00E26A2B">
        <w:rPr>
          <w:sz w:val="24"/>
          <w:szCs w:val="24"/>
        </w:rPr>
        <w:t xml:space="preserve"> района РСО-Алания установленные в настоящих  нормативах градостроительного проектирования, применяются при подготовке:</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t>1) </w:t>
      </w:r>
      <w:r>
        <w:rPr>
          <w:rFonts w:eastAsiaTheme="minorEastAsia"/>
          <w:sz w:val="24"/>
          <w:szCs w:val="24"/>
        </w:rPr>
        <w:t xml:space="preserve">Генерального плана </w:t>
      </w:r>
      <w:r w:rsidR="00D53A23">
        <w:rPr>
          <w:rFonts w:eastAsiaTheme="minorEastAsia"/>
          <w:sz w:val="24"/>
          <w:szCs w:val="24"/>
        </w:rPr>
        <w:t xml:space="preserve">Куртатского сельского поселения </w:t>
      </w:r>
      <w:r w:rsidR="00AC5641">
        <w:rPr>
          <w:rFonts w:eastAsiaTheme="minorEastAsia"/>
          <w:sz w:val="24"/>
          <w:szCs w:val="24"/>
        </w:rPr>
        <w:t>Пригородного</w:t>
      </w:r>
      <w:r w:rsidRPr="00E26A2B">
        <w:rPr>
          <w:rFonts w:eastAsiaTheme="minorEastAsia"/>
          <w:sz w:val="24"/>
          <w:szCs w:val="24"/>
        </w:rPr>
        <w:t xml:space="preserve"> района; </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t>2) документации по планировке территории для размещения объектов местного значения.</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 xml:space="preserve">2. Расчетные показатели минимально допустимого уровня обеспеченности объектами местного значения </w:t>
      </w:r>
      <w:r w:rsidR="00D53A23">
        <w:rPr>
          <w:rFonts w:eastAsiaTheme="minorEastAsia"/>
          <w:sz w:val="24"/>
          <w:szCs w:val="24"/>
        </w:rPr>
        <w:t xml:space="preserve">Куртатского сельского поселения </w:t>
      </w:r>
      <w:r w:rsidR="00AC5641">
        <w:rPr>
          <w:rFonts w:eastAsiaTheme="minorEastAsia"/>
          <w:sz w:val="24"/>
          <w:szCs w:val="24"/>
        </w:rPr>
        <w:t>Пригородного</w:t>
      </w:r>
      <w:r w:rsidRPr="00E26A2B">
        <w:rPr>
          <w:rFonts w:eastAsiaTheme="minorEastAsia"/>
          <w:sz w:val="24"/>
          <w:szCs w:val="24"/>
        </w:rPr>
        <w:t xml:space="preserve"> района РСО-Алания установленные в местных нормативах градостроительного проектирования </w:t>
      </w:r>
      <w:r w:rsidR="00D53A23">
        <w:rPr>
          <w:rFonts w:eastAsiaTheme="minorEastAsia"/>
          <w:sz w:val="24"/>
          <w:szCs w:val="24"/>
        </w:rPr>
        <w:t>Куртатского сельского поселения</w:t>
      </w:r>
      <w:r w:rsidRPr="00E26A2B">
        <w:rPr>
          <w:rFonts w:eastAsiaTheme="minorEastAsia"/>
          <w:sz w:val="24"/>
          <w:szCs w:val="24"/>
        </w:rPr>
        <w:t>, применяются при подготовке:</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t xml:space="preserve">1) документов территориального планирования муниципальных образований; </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t>2) документации по планировке территории для размещения объектов местного значения.</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3. В целях наиболее полного учёта территориальных особенностей и для соответствия различным направлениям развития территории в соответствии с документами территориального планирования в основной части настоящих Нормативов отдельные показатели могут быть приведены дифференцировано по отношению к различным территориям.</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4.</w:t>
      </w:r>
      <w:r w:rsidRPr="00E26A2B">
        <w:rPr>
          <w:rFonts w:eastAsiaTheme="minorEastAsia"/>
          <w:sz w:val="20"/>
          <w:szCs w:val="20"/>
        </w:rPr>
        <w:t> </w:t>
      </w:r>
      <w:r w:rsidRPr="00E26A2B">
        <w:rPr>
          <w:rFonts w:eastAsiaTheme="minorEastAsia"/>
          <w:sz w:val="24"/>
          <w:szCs w:val="24"/>
        </w:rPr>
        <w:t>Границы муниципальных образований принимаются в соответствии с законодательством  РСО-Алания.</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 xml:space="preserve">5. Расчётный показатель максимально допустимого уровня территориальной доступности объектов местного значения устанавливается дифференцировано (транспортная, пешеходная или линейная доступность). </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 xml:space="preserve">6. Транспортная доступность устанавливается в единицах времени и измеряется как расстояние, преодолённое транспортным средством в заданное время от границы земельного участка, занимаемого объектом местного значения (зона доступности) с учётом имеющейся и проектируемой сети путей сообщения. Вид транспорта выбирается с учётом сложившейся системы сообщений. Расчётная скорость передвижения принимается: </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t xml:space="preserve">для автотранспорта граждан при движении по населённому пункту – 40 км/час, при движении </w:t>
      </w:r>
      <w:r w:rsidR="00D85D14">
        <w:rPr>
          <w:rFonts w:eastAsiaTheme="minorEastAsia"/>
          <w:sz w:val="24"/>
          <w:szCs w:val="24"/>
        </w:rPr>
        <w:t>вне границ населенных пунктов</w:t>
      </w:r>
      <w:r w:rsidRPr="00E26A2B">
        <w:rPr>
          <w:rFonts w:eastAsiaTheme="minorEastAsia"/>
          <w:sz w:val="24"/>
          <w:szCs w:val="24"/>
        </w:rPr>
        <w:t xml:space="preserve"> – 90 км/час по шоссе и 40 км/ч – по грунтовым дорогам;</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t xml:space="preserve">для автотранспорта, оборудованного специальным сигналом (санитарного, пожарного и т.п.) при движении по населённому пункту – 60 км/час, при движении </w:t>
      </w:r>
      <w:r w:rsidR="00D85D14">
        <w:rPr>
          <w:rFonts w:eastAsiaTheme="minorEastAsia"/>
          <w:sz w:val="24"/>
          <w:szCs w:val="24"/>
        </w:rPr>
        <w:t>вне границ населенных пунктов</w:t>
      </w:r>
      <w:r w:rsidRPr="00E26A2B">
        <w:rPr>
          <w:rFonts w:eastAsiaTheme="minorEastAsia"/>
          <w:sz w:val="24"/>
          <w:szCs w:val="24"/>
        </w:rPr>
        <w:t xml:space="preserve"> – 110 км/час по шоссе и 40 км/ч по грунтовым дорогам;</w:t>
      </w:r>
    </w:p>
    <w:p w:rsidR="00E26A2B" w:rsidRPr="00E26A2B" w:rsidRDefault="00E26A2B" w:rsidP="00E26A2B">
      <w:pPr>
        <w:tabs>
          <w:tab w:val="left" w:pos="1418"/>
        </w:tabs>
        <w:spacing w:before="60" w:after="60" w:line="240" w:lineRule="auto"/>
        <w:ind w:left="709"/>
        <w:jc w:val="both"/>
        <w:rPr>
          <w:rFonts w:eastAsiaTheme="minorEastAsia"/>
          <w:sz w:val="24"/>
          <w:szCs w:val="24"/>
        </w:rPr>
      </w:pPr>
      <w:r w:rsidRPr="00E26A2B">
        <w:rPr>
          <w:rFonts w:eastAsiaTheme="minorEastAsia"/>
          <w:sz w:val="24"/>
          <w:szCs w:val="24"/>
        </w:rPr>
        <w:lastRenderedPageBreak/>
        <w:t>для железнодорожного транспорта – 80 км/час;</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7. Пешеходная доступность устанавливается в единицах времени и измеряется как расстояние, пройденное человеком в заданное время со скоростью 5 км/час от границы земельного участка, занимаемого объектом местного значения (радиус доступности) с учётом значительных преград для пешеходного движения (железные дороги, реки, иные природные объекты).</w:t>
      </w:r>
    </w:p>
    <w:p w:rsidR="00E26A2B" w:rsidRPr="00E26A2B" w:rsidRDefault="00E26A2B" w:rsidP="00E26A2B">
      <w:pPr>
        <w:tabs>
          <w:tab w:val="left" w:pos="1418"/>
        </w:tabs>
        <w:spacing w:before="60" w:after="60" w:line="240" w:lineRule="auto"/>
        <w:ind w:firstLine="709"/>
        <w:jc w:val="both"/>
        <w:rPr>
          <w:rFonts w:eastAsiaTheme="minorEastAsia"/>
          <w:sz w:val="24"/>
          <w:szCs w:val="24"/>
        </w:rPr>
      </w:pPr>
      <w:r w:rsidRPr="00E26A2B">
        <w:rPr>
          <w:rFonts w:eastAsiaTheme="minorEastAsia"/>
          <w:sz w:val="24"/>
          <w:szCs w:val="24"/>
        </w:rPr>
        <w:t>8. Радиус доступности (линейная доступность) – это пешеходная доступность, устанавливаемая в единицах длины и образующая радиус доступности объекта.</w:t>
      </w:r>
    </w:p>
    <w:p w:rsidR="00485FEB" w:rsidRPr="00B25002" w:rsidRDefault="00485FEB" w:rsidP="00E26A2B">
      <w:pPr>
        <w:pStyle w:val="af3"/>
        <w:tabs>
          <w:tab w:val="left" w:pos="1418"/>
        </w:tabs>
        <w:spacing w:before="60" w:after="60" w:line="240" w:lineRule="auto"/>
        <w:ind w:left="709"/>
        <w:contextualSpacing w:val="0"/>
        <w:jc w:val="both"/>
        <w:rPr>
          <w:sz w:val="24"/>
          <w:szCs w:val="24"/>
        </w:rPr>
      </w:pPr>
    </w:p>
    <w:sectPr w:rsidR="00485FEB" w:rsidRPr="00B25002" w:rsidSect="004D3A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93E" w:rsidRDefault="00C6293E" w:rsidP="008F0657">
      <w:pPr>
        <w:spacing w:after="0" w:line="240" w:lineRule="auto"/>
      </w:pPr>
      <w:r>
        <w:separator/>
      </w:r>
    </w:p>
  </w:endnote>
  <w:endnote w:type="continuationSeparator" w:id="1">
    <w:p w:rsidR="00C6293E" w:rsidRDefault="00C6293E" w:rsidP="008F0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1" w:rsidRPr="00A053B7" w:rsidRDefault="00AC5641" w:rsidP="008F0657">
    <w:pPr>
      <w:pBdr>
        <w:bottom w:val="single" w:sz="12" w:space="2" w:color="auto"/>
      </w:pBdr>
      <w:tabs>
        <w:tab w:val="center" w:pos="4677"/>
        <w:tab w:val="right" w:pos="9355"/>
      </w:tabs>
      <w:ind w:right="360"/>
      <w:rPr>
        <w:rFonts w:ascii="Palatino Linotype" w:eastAsia="Times New Roman" w:hAnsi="Palatino Linotype"/>
        <w:sz w:val="12"/>
        <w:szCs w:val="18"/>
      </w:rPr>
    </w:pPr>
  </w:p>
  <w:p w:rsidR="00AC5641" w:rsidRPr="003D5B0A" w:rsidRDefault="005A1683" w:rsidP="008F0657">
    <w:pPr>
      <w:framePr w:wrap="around" w:vAnchor="text" w:hAnchor="margin" w:xAlign="right" w:y="1"/>
      <w:tabs>
        <w:tab w:val="center" w:pos="4677"/>
        <w:tab w:val="right" w:pos="9355"/>
      </w:tabs>
      <w:rPr>
        <w:rFonts w:ascii="Times New Roman" w:eastAsia="Times New Roman" w:hAnsi="Times New Roman"/>
      </w:rPr>
    </w:pPr>
    <w:r w:rsidRPr="003D5B0A">
      <w:rPr>
        <w:rFonts w:ascii="Times New Roman" w:eastAsia="Times New Roman" w:hAnsi="Times New Roman"/>
      </w:rPr>
      <w:fldChar w:fldCharType="begin"/>
    </w:r>
    <w:r w:rsidR="00AC5641" w:rsidRPr="003D5B0A">
      <w:rPr>
        <w:rFonts w:ascii="Times New Roman" w:eastAsia="Times New Roman" w:hAnsi="Times New Roman"/>
      </w:rPr>
      <w:instrText xml:space="preserve">PAGE  </w:instrText>
    </w:r>
    <w:r w:rsidRPr="003D5B0A">
      <w:rPr>
        <w:rFonts w:ascii="Times New Roman" w:eastAsia="Times New Roman" w:hAnsi="Times New Roman"/>
      </w:rPr>
      <w:fldChar w:fldCharType="separate"/>
    </w:r>
    <w:r w:rsidR="00AC5641">
      <w:rPr>
        <w:rFonts w:ascii="Times New Roman" w:eastAsia="Times New Roman" w:hAnsi="Times New Roman"/>
        <w:noProof/>
      </w:rPr>
      <w:t>2</w:t>
    </w:r>
    <w:r w:rsidRPr="003D5B0A">
      <w:rPr>
        <w:rFonts w:ascii="Times New Roman" w:eastAsia="Times New Roman" w:hAnsi="Times New Roman"/>
      </w:rPr>
      <w:fldChar w:fldCharType="end"/>
    </w:r>
  </w:p>
  <w:p w:rsidR="00AC5641" w:rsidRPr="00A053B7" w:rsidRDefault="00AC5641" w:rsidP="008F0657">
    <w:r w:rsidRPr="003D5B0A">
      <w:rPr>
        <w:rFonts w:ascii="Palatino Linotype" w:eastAsia="Times New Roman" w:hAnsi="Palatino Linotype" w:cs="Arial CYR"/>
        <w:sz w:val="18"/>
        <w:szCs w:val="18"/>
      </w:rPr>
      <w:t>ООО</w:t>
    </w:r>
    <w:r w:rsidRPr="003D5B0A">
      <w:rPr>
        <w:rFonts w:ascii="Palatino Linotype" w:eastAsia="Times New Roman" w:hAnsi="Palatino Linotype"/>
        <w:sz w:val="18"/>
        <w:szCs w:val="18"/>
      </w:rPr>
      <w:t xml:space="preserve"> «</w:t>
    </w:r>
    <w:r>
      <w:rPr>
        <w:rFonts w:ascii="Palatino Linotype" w:eastAsia="Times New Roman" w:hAnsi="Palatino Linotype"/>
        <w:sz w:val="18"/>
        <w:szCs w:val="18"/>
      </w:rPr>
      <w:t>НПО «ЮРГЦ</w:t>
    </w:r>
    <w:r w:rsidRPr="003D5B0A">
      <w:rPr>
        <w:rFonts w:ascii="Palatino Linotype" w:eastAsia="Times New Roman" w:hAnsi="Palatino Linotype"/>
        <w:sz w:val="18"/>
        <w:szCs w:val="18"/>
      </w:rPr>
      <w:t>». 201</w:t>
    </w:r>
    <w:r>
      <w:rPr>
        <w:rFonts w:ascii="Palatino Linotype" w:eastAsia="Times New Roman" w:hAnsi="Palatino Linotype"/>
        <w:sz w:val="18"/>
        <w:szCs w:val="18"/>
      </w:rPr>
      <w:t xml:space="preserve">5 </w:t>
    </w:r>
    <w:r w:rsidRPr="003D5B0A">
      <w:rPr>
        <w:rFonts w:ascii="Palatino Linotype" w:eastAsia="Times New Roman" w:hAnsi="Palatino Linotype"/>
        <w:sz w:val="18"/>
        <w:szCs w:val="18"/>
      </w:rPr>
      <w:t xml:space="preserve">г. </w:t>
    </w:r>
    <w:r w:rsidRPr="00A053B7">
      <w:rPr>
        <w:rFonts w:ascii="Palatino Linotype" w:eastAsia="Times New Roman" w:hAnsi="Palatino Linotype"/>
        <w:sz w:val="18"/>
        <w:szCs w:val="18"/>
        <w:lang w:val="en-US"/>
      </w:rPr>
      <w:t>www</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urgc</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info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1" w:rsidRPr="00A053B7" w:rsidRDefault="00AC5641" w:rsidP="008F0657">
    <w:pPr>
      <w:pBdr>
        <w:bottom w:val="single" w:sz="12" w:space="2" w:color="auto"/>
      </w:pBdr>
      <w:tabs>
        <w:tab w:val="center" w:pos="4677"/>
        <w:tab w:val="right" w:pos="9355"/>
      </w:tabs>
      <w:ind w:right="360"/>
      <w:rPr>
        <w:rFonts w:ascii="Palatino Linotype" w:eastAsia="Times New Roman" w:hAnsi="Palatino Linotype"/>
        <w:sz w:val="12"/>
        <w:szCs w:val="18"/>
      </w:rPr>
    </w:pPr>
  </w:p>
  <w:p w:rsidR="00AC5641" w:rsidRPr="003D5B0A" w:rsidRDefault="005A1683" w:rsidP="008F0657">
    <w:pPr>
      <w:framePr w:wrap="around" w:vAnchor="text" w:hAnchor="margin" w:xAlign="right" w:y="1"/>
      <w:tabs>
        <w:tab w:val="center" w:pos="4677"/>
        <w:tab w:val="right" w:pos="9355"/>
      </w:tabs>
      <w:rPr>
        <w:rFonts w:ascii="Times New Roman" w:eastAsia="Times New Roman" w:hAnsi="Times New Roman"/>
      </w:rPr>
    </w:pPr>
    <w:r w:rsidRPr="003D5B0A">
      <w:rPr>
        <w:rFonts w:ascii="Times New Roman" w:eastAsia="Times New Roman" w:hAnsi="Times New Roman"/>
      </w:rPr>
      <w:fldChar w:fldCharType="begin"/>
    </w:r>
    <w:r w:rsidR="00AC5641" w:rsidRPr="003D5B0A">
      <w:rPr>
        <w:rFonts w:ascii="Times New Roman" w:eastAsia="Times New Roman" w:hAnsi="Times New Roman"/>
      </w:rPr>
      <w:instrText xml:space="preserve">PAGE  </w:instrText>
    </w:r>
    <w:r w:rsidRPr="003D5B0A">
      <w:rPr>
        <w:rFonts w:ascii="Times New Roman" w:eastAsia="Times New Roman" w:hAnsi="Times New Roman"/>
      </w:rPr>
      <w:fldChar w:fldCharType="separate"/>
    </w:r>
    <w:r w:rsidR="003656E0">
      <w:rPr>
        <w:rFonts w:ascii="Times New Roman" w:eastAsia="Times New Roman" w:hAnsi="Times New Roman"/>
        <w:noProof/>
      </w:rPr>
      <w:t>4</w:t>
    </w:r>
    <w:r w:rsidRPr="003D5B0A">
      <w:rPr>
        <w:rFonts w:ascii="Times New Roman" w:eastAsia="Times New Roman" w:hAnsi="Times New Roman"/>
      </w:rPr>
      <w:fldChar w:fldCharType="end"/>
    </w:r>
  </w:p>
  <w:p w:rsidR="00AC5641" w:rsidRPr="00A053B7" w:rsidRDefault="00AC5641" w:rsidP="008F0657">
    <w:r w:rsidRPr="003D5B0A">
      <w:rPr>
        <w:rFonts w:ascii="Palatino Linotype" w:eastAsia="Times New Roman" w:hAnsi="Palatino Linotype" w:cs="Arial CYR"/>
        <w:sz w:val="18"/>
        <w:szCs w:val="18"/>
      </w:rPr>
      <w:t>ООО</w:t>
    </w:r>
    <w:r w:rsidRPr="003D5B0A">
      <w:rPr>
        <w:rFonts w:ascii="Palatino Linotype" w:eastAsia="Times New Roman" w:hAnsi="Palatino Linotype"/>
        <w:sz w:val="18"/>
        <w:szCs w:val="18"/>
      </w:rPr>
      <w:t xml:space="preserve"> «</w:t>
    </w:r>
    <w:r>
      <w:rPr>
        <w:rFonts w:ascii="Palatino Linotype" w:eastAsia="Times New Roman" w:hAnsi="Palatino Linotype"/>
        <w:sz w:val="18"/>
        <w:szCs w:val="18"/>
      </w:rPr>
      <w:t>НПО «ЮРГЦ</w:t>
    </w:r>
    <w:r w:rsidRPr="003D5B0A">
      <w:rPr>
        <w:rFonts w:ascii="Palatino Linotype" w:eastAsia="Times New Roman" w:hAnsi="Palatino Linotype"/>
        <w:sz w:val="18"/>
        <w:szCs w:val="18"/>
      </w:rPr>
      <w:t>». 201</w:t>
    </w:r>
    <w:r>
      <w:rPr>
        <w:rFonts w:ascii="Palatino Linotype" w:eastAsia="Times New Roman" w:hAnsi="Palatino Linotype"/>
        <w:sz w:val="18"/>
        <w:szCs w:val="18"/>
      </w:rPr>
      <w:t xml:space="preserve">9 </w:t>
    </w:r>
    <w:r w:rsidRPr="003D5B0A">
      <w:rPr>
        <w:rFonts w:ascii="Palatino Linotype" w:eastAsia="Times New Roman" w:hAnsi="Palatino Linotype"/>
        <w:sz w:val="18"/>
        <w:szCs w:val="18"/>
      </w:rPr>
      <w:t xml:space="preserve">г. </w:t>
    </w:r>
    <w:r w:rsidRPr="00A053B7">
      <w:rPr>
        <w:rFonts w:ascii="Palatino Linotype" w:eastAsia="Times New Roman" w:hAnsi="Palatino Linotype"/>
        <w:sz w:val="18"/>
        <w:szCs w:val="18"/>
        <w:lang w:val="en-US"/>
      </w:rPr>
      <w:t>www</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urgc</w:t>
    </w:r>
    <w:r w:rsidRPr="00A053B7">
      <w:rPr>
        <w:rFonts w:ascii="Palatino Linotype" w:eastAsia="Times New Roman" w:hAnsi="Palatino Linotype"/>
        <w:sz w:val="18"/>
        <w:szCs w:val="18"/>
      </w:rPr>
      <w:t>.</w:t>
    </w:r>
    <w:r w:rsidRPr="00A053B7">
      <w:rPr>
        <w:rFonts w:ascii="Palatino Linotype" w:eastAsia="Times New Roman" w:hAnsi="Palatino Linotype"/>
        <w:sz w:val="18"/>
        <w:szCs w:val="18"/>
        <w:lang w:val="en-US"/>
      </w:rPr>
      <w:t>info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93E" w:rsidRDefault="00C6293E" w:rsidP="008F0657">
      <w:pPr>
        <w:spacing w:after="0" w:line="240" w:lineRule="auto"/>
      </w:pPr>
      <w:r>
        <w:separator/>
      </w:r>
    </w:p>
  </w:footnote>
  <w:footnote w:type="continuationSeparator" w:id="1">
    <w:p w:rsidR="00C6293E" w:rsidRDefault="00C6293E" w:rsidP="008F0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641" w:rsidRDefault="00AC5641" w:rsidP="008F0657">
    <w:pPr>
      <w:pBdr>
        <w:bottom w:val="single" w:sz="12" w:space="3" w:color="auto"/>
      </w:pBdr>
      <w:shd w:val="clear" w:color="auto" w:fill="FFFFFF"/>
      <w:suppressAutoHyphens/>
      <w:overflowPunct w:val="0"/>
      <w:autoSpaceDE w:val="0"/>
      <w:spacing w:after="0" w:line="240" w:lineRule="auto"/>
      <w:ind w:right="-6"/>
      <w:jc w:val="center"/>
      <w:rPr>
        <w:rFonts w:ascii="Palatino Linotype" w:eastAsia="Times New Roman" w:hAnsi="Palatino Linotype"/>
        <w:sz w:val="20"/>
        <w:szCs w:val="20"/>
        <w:lang w:eastAsia="ar-SA"/>
      </w:rPr>
    </w:pPr>
    <w:r>
      <w:rPr>
        <w:rFonts w:ascii="Palatino Linotype" w:eastAsia="Times New Roman" w:hAnsi="Palatino Linotype"/>
        <w:sz w:val="20"/>
        <w:szCs w:val="20"/>
        <w:lang w:eastAsia="ar-SA"/>
      </w:rPr>
      <w:t xml:space="preserve">МЕСТНЫЕ НОРМАТИВЫ </w:t>
    </w:r>
    <w:r w:rsidRPr="00A51A9D">
      <w:rPr>
        <w:rFonts w:ascii="Palatino Linotype" w:eastAsia="Times New Roman" w:hAnsi="Palatino Linotype"/>
        <w:sz w:val="20"/>
        <w:szCs w:val="20"/>
        <w:lang w:eastAsia="ar-SA"/>
      </w:rPr>
      <w:t>ГРА</w:t>
    </w:r>
    <w:r>
      <w:rPr>
        <w:rFonts w:ascii="Palatino Linotype" w:eastAsia="Times New Roman" w:hAnsi="Palatino Linotype"/>
        <w:sz w:val="20"/>
        <w:szCs w:val="20"/>
        <w:lang w:eastAsia="ar-SA"/>
      </w:rPr>
      <w:t xml:space="preserve">ДОСТРОИТЕЛЬНОГО ПРОЕКТИРОВАНИЯ </w:t>
    </w:r>
  </w:p>
  <w:p w:rsidR="00AC5641" w:rsidRPr="005A6BF7" w:rsidRDefault="00AC5641" w:rsidP="008F0657">
    <w:pPr>
      <w:pBdr>
        <w:bottom w:val="single" w:sz="12" w:space="3" w:color="auto"/>
      </w:pBdr>
      <w:shd w:val="clear" w:color="auto" w:fill="FFFFFF"/>
      <w:suppressAutoHyphens/>
      <w:overflowPunct w:val="0"/>
      <w:autoSpaceDE w:val="0"/>
      <w:spacing w:after="0" w:line="240" w:lineRule="auto"/>
      <w:ind w:right="-6"/>
      <w:jc w:val="center"/>
      <w:rPr>
        <w:rFonts w:ascii="Palatino Linotype" w:eastAsia="Times New Roman" w:hAnsi="Palatino Linotype"/>
        <w:sz w:val="2"/>
        <w:szCs w:val="2"/>
        <w:lang w:eastAsia="ar-SA"/>
      </w:rPr>
    </w:pPr>
    <w:r>
      <w:rPr>
        <w:rFonts w:ascii="Palatino Linotype" w:eastAsia="Times New Roman" w:hAnsi="Palatino Linotype"/>
        <w:sz w:val="20"/>
        <w:szCs w:val="20"/>
        <w:lang w:eastAsia="ar-SA"/>
      </w:rPr>
      <w:t>КУРТАТСКОГО СЕЛЬСКОГО ПОСЕЛЕНИЯ ПРИГОРОДНОГО РАЙОНА РСО-Алания</w:t>
    </w:r>
  </w:p>
  <w:p w:rsidR="00AC5641" w:rsidRPr="00A053B7" w:rsidRDefault="00AC5641">
    <w:pPr>
      <w:pStyle w:val="a4"/>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8C0"/>
    <w:multiLevelType w:val="multilevel"/>
    <w:tmpl w:val="C38E954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07E1804"/>
    <w:multiLevelType w:val="multilevel"/>
    <w:tmpl w:val="005C485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1B82262"/>
    <w:multiLevelType w:val="multilevel"/>
    <w:tmpl w:val="8CCCF58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2C55D9F"/>
    <w:multiLevelType w:val="hybridMultilevel"/>
    <w:tmpl w:val="3084C698"/>
    <w:lvl w:ilvl="0" w:tplc="9E163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ED6E60"/>
    <w:multiLevelType w:val="hybridMultilevel"/>
    <w:tmpl w:val="1DEA1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2EE0F2A"/>
    <w:multiLevelType w:val="multilevel"/>
    <w:tmpl w:val="ED661312"/>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03952899"/>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03C41701"/>
    <w:multiLevelType w:val="hybridMultilevel"/>
    <w:tmpl w:val="C280444E"/>
    <w:lvl w:ilvl="0" w:tplc="DA50D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4EF7A39"/>
    <w:multiLevelType w:val="hybridMultilevel"/>
    <w:tmpl w:val="4218E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8E0356"/>
    <w:multiLevelType w:val="multilevel"/>
    <w:tmpl w:val="C38E954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0B84093D"/>
    <w:multiLevelType w:val="multilevel"/>
    <w:tmpl w:val="2426162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CE56168"/>
    <w:multiLevelType w:val="hybridMultilevel"/>
    <w:tmpl w:val="60AC273C"/>
    <w:lvl w:ilvl="0" w:tplc="690439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A12D5A"/>
    <w:multiLevelType w:val="hybridMultilevel"/>
    <w:tmpl w:val="462A1D3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3E27C37"/>
    <w:multiLevelType w:val="hybridMultilevel"/>
    <w:tmpl w:val="5ED4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CB0CF0"/>
    <w:multiLevelType w:val="hybridMultilevel"/>
    <w:tmpl w:val="2B224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7E794F"/>
    <w:multiLevelType w:val="hybridMultilevel"/>
    <w:tmpl w:val="E87EA944"/>
    <w:lvl w:ilvl="0" w:tplc="AE265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2F7052"/>
    <w:multiLevelType w:val="hybridMultilevel"/>
    <w:tmpl w:val="091CCB56"/>
    <w:lvl w:ilvl="0" w:tplc="EB9C5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96613A"/>
    <w:multiLevelType w:val="multilevel"/>
    <w:tmpl w:val="80FE2F96"/>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D33C3C"/>
    <w:multiLevelType w:val="hybridMultilevel"/>
    <w:tmpl w:val="944E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71DD0"/>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3A1E4EA9"/>
    <w:multiLevelType w:val="multilevel"/>
    <w:tmpl w:val="E1984174"/>
    <w:lvl w:ilvl="0">
      <w:start w:val="6"/>
      <w:numFmt w:val="decimal"/>
      <w:lvlText w:val="%1."/>
      <w:lvlJc w:val="left"/>
      <w:pPr>
        <w:ind w:left="390" w:hanging="39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21">
    <w:nsid w:val="3A65702D"/>
    <w:multiLevelType w:val="hybridMultilevel"/>
    <w:tmpl w:val="92EE274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3E947D3F"/>
    <w:multiLevelType w:val="hybridMultilevel"/>
    <w:tmpl w:val="67C8EE26"/>
    <w:lvl w:ilvl="0" w:tplc="690439E4">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DE11B6"/>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43277E04"/>
    <w:multiLevelType w:val="hybridMultilevel"/>
    <w:tmpl w:val="433E1D0E"/>
    <w:lvl w:ilvl="0" w:tplc="AE265D1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7689D"/>
    <w:multiLevelType w:val="hybridMultilevel"/>
    <w:tmpl w:val="B80428D0"/>
    <w:lvl w:ilvl="0" w:tplc="BEF2FD1C">
      <w:start w:val="1"/>
      <w:numFmt w:val="decimal"/>
      <w:pStyle w:val="a"/>
      <w:lvlText w:val="%1."/>
      <w:lvlJc w:val="left"/>
      <w:pPr>
        <w:ind w:left="72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6D2E00"/>
    <w:multiLevelType w:val="multilevel"/>
    <w:tmpl w:val="E1984174"/>
    <w:lvl w:ilvl="0">
      <w:start w:val="6"/>
      <w:numFmt w:val="decimal"/>
      <w:lvlText w:val="%1."/>
      <w:lvlJc w:val="left"/>
      <w:pPr>
        <w:ind w:left="390" w:hanging="39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27">
    <w:nsid w:val="4CA7741F"/>
    <w:multiLevelType w:val="multilevel"/>
    <w:tmpl w:val="E1984174"/>
    <w:lvl w:ilvl="0">
      <w:start w:val="6"/>
      <w:numFmt w:val="decimal"/>
      <w:lvlText w:val="%1."/>
      <w:lvlJc w:val="left"/>
      <w:pPr>
        <w:ind w:left="390" w:hanging="39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28">
    <w:nsid w:val="4DE92CC6"/>
    <w:multiLevelType w:val="hybridMultilevel"/>
    <w:tmpl w:val="720A7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B0ACF"/>
    <w:multiLevelType w:val="hybridMultilevel"/>
    <w:tmpl w:val="98069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8BD035D"/>
    <w:multiLevelType w:val="multilevel"/>
    <w:tmpl w:val="459621F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1">
    <w:nsid w:val="593F07DA"/>
    <w:multiLevelType w:val="multilevel"/>
    <w:tmpl w:val="B434AF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A397FD4"/>
    <w:multiLevelType w:val="hybridMultilevel"/>
    <w:tmpl w:val="810A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C1A53"/>
    <w:multiLevelType w:val="multilevel"/>
    <w:tmpl w:val="51909600"/>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2AB088E"/>
    <w:multiLevelType w:val="hybridMultilevel"/>
    <w:tmpl w:val="CAC6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EF49F0"/>
    <w:multiLevelType w:val="hybridMultilevel"/>
    <w:tmpl w:val="E00AA362"/>
    <w:lvl w:ilvl="0" w:tplc="127EE2E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6A49F4"/>
    <w:multiLevelType w:val="multilevel"/>
    <w:tmpl w:val="9B243FBE"/>
    <w:lvl w:ilvl="0">
      <w:start w:val="5"/>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7">
    <w:nsid w:val="685E1CC7"/>
    <w:multiLevelType w:val="hybridMultilevel"/>
    <w:tmpl w:val="5C72EB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7A5997"/>
    <w:multiLevelType w:val="multilevel"/>
    <w:tmpl w:val="8CCCF58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6BE2139E"/>
    <w:multiLevelType w:val="multilevel"/>
    <w:tmpl w:val="7B00174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6C582CBF"/>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6FA26BF8"/>
    <w:multiLevelType w:val="multilevel"/>
    <w:tmpl w:val="93082D6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1645A74"/>
    <w:multiLevelType w:val="multilevel"/>
    <w:tmpl w:val="BC105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1BF6C55"/>
    <w:multiLevelType w:val="multilevel"/>
    <w:tmpl w:val="69E86A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1C42BC1"/>
    <w:multiLevelType w:val="multilevel"/>
    <w:tmpl w:val="7A8A6F9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799C1DF2"/>
    <w:multiLevelType w:val="hybridMultilevel"/>
    <w:tmpl w:val="119A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B1E48"/>
    <w:multiLevelType w:val="multilevel"/>
    <w:tmpl w:val="459621F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7">
    <w:nsid w:val="7DC95AB5"/>
    <w:multiLevelType w:val="multilevel"/>
    <w:tmpl w:val="4B2A135E"/>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45"/>
  </w:num>
  <w:num w:numId="3">
    <w:abstractNumId w:val="28"/>
  </w:num>
  <w:num w:numId="4">
    <w:abstractNumId w:val="31"/>
  </w:num>
  <w:num w:numId="5">
    <w:abstractNumId w:val="10"/>
  </w:num>
  <w:num w:numId="6">
    <w:abstractNumId w:val="33"/>
  </w:num>
  <w:num w:numId="7">
    <w:abstractNumId w:val="17"/>
  </w:num>
  <w:num w:numId="8">
    <w:abstractNumId w:val="1"/>
  </w:num>
  <w:num w:numId="9">
    <w:abstractNumId w:val="7"/>
  </w:num>
  <w:num w:numId="10">
    <w:abstractNumId w:val="25"/>
  </w:num>
  <w:num w:numId="11">
    <w:abstractNumId w:val="13"/>
  </w:num>
  <w:num w:numId="12">
    <w:abstractNumId w:val="18"/>
  </w:num>
  <w:num w:numId="13">
    <w:abstractNumId w:val="15"/>
  </w:num>
  <w:num w:numId="14">
    <w:abstractNumId w:val="29"/>
  </w:num>
  <w:num w:numId="15">
    <w:abstractNumId w:val="24"/>
  </w:num>
  <w:num w:numId="16">
    <w:abstractNumId w:val="11"/>
  </w:num>
  <w:num w:numId="17">
    <w:abstractNumId w:val="22"/>
  </w:num>
  <w:num w:numId="18">
    <w:abstractNumId w:val="35"/>
  </w:num>
  <w:num w:numId="19">
    <w:abstractNumId w:val="47"/>
  </w:num>
  <w:num w:numId="20">
    <w:abstractNumId w:val="37"/>
  </w:num>
  <w:num w:numId="21">
    <w:abstractNumId w:val="16"/>
  </w:num>
  <w:num w:numId="22">
    <w:abstractNumId w:val="42"/>
  </w:num>
  <w:num w:numId="23">
    <w:abstractNumId w:val="3"/>
  </w:num>
  <w:num w:numId="24">
    <w:abstractNumId w:val="32"/>
  </w:num>
  <w:num w:numId="25">
    <w:abstractNumId w:val="8"/>
  </w:num>
  <w:num w:numId="26">
    <w:abstractNumId w:val="46"/>
  </w:num>
  <w:num w:numId="27">
    <w:abstractNumId w:val="2"/>
  </w:num>
  <w:num w:numId="28">
    <w:abstractNumId w:val="40"/>
  </w:num>
  <w:num w:numId="29">
    <w:abstractNumId w:val="0"/>
  </w:num>
  <w:num w:numId="30">
    <w:abstractNumId w:val="36"/>
  </w:num>
  <w:num w:numId="31">
    <w:abstractNumId w:val="26"/>
  </w:num>
  <w:num w:numId="32">
    <w:abstractNumId w:val="34"/>
  </w:num>
  <w:num w:numId="33">
    <w:abstractNumId w:val="9"/>
  </w:num>
  <w:num w:numId="34">
    <w:abstractNumId w:val="21"/>
  </w:num>
  <w:num w:numId="35">
    <w:abstractNumId w:val="12"/>
  </w:num>
  <w:num w:numId="36">
    <w:abstractNumId w:val="6"/>
  </w:num>
  <w:num w:numId="37">
    <w:abstractNumId w:val="39"/>
  </w:num>
  <w:num w:numId="38">
    <w:abstractNumId w:val="30"/>
  </w:num>
  <w:num w:numId="39">
    <w:abstractNumId w:val="38"/>
  </w:num>
  <w:num w:numId="40">
    <w:abstractNumId w:val="23"/>
  </w:num>
  <w:num w:numId="41">
    <w:abstractNumId w:val="41"/>
  </w:num>
  <w:num w:numId="42">
    <w:abstractNumId w:val="19"/>
  </w:num>
  <w:num w:numId="43">
    <w:abstractNumId w:val="20"/>
  </w:num>
  <w:num w:numId="44">
    <w:abstractNumId w:val="27"/>
  </w:num>
  <w:num w:numId="45">
    <w:abstractNumId w:val="4"/>
  </w:num>
  <w:num w:numId="46">
    <w:abstractNumId w:val="43"/>
  </w:num>
  <w:num w:numId="47">
    <w:abstractNumId w:val="5"/>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0242"/>
  </w:hdrShapeDefaults>
  <w:footnotePr>
    <w:footnote w:id="0"/>
    <w:footnote w:id="1"/>
  </w:footnotePr>
  <w:endnotePr>
    <w:endnote w:id="0"/>
    <w:endnote w:id="1"/>
  </w:endnotePr>
  <w:compat/>
  <w:rsids>
    <w:rsidRoot w:val="00CF1FE2"/>
    <w:rsid w:val="0000186F"/>
    <w:rsid w:val="00014D77"/>
    <w:rsid w:val="00016820"/>
    <w:rsid w:val="0001719E"/>
    <w:rsid w:val="00030EEF"/>
    <w:rsid w:val="000422E5"/>
    <w:rsid w:val="00053A1B"/>
    <w:rsid w:val="0006512B"/>
    <w:rsid w:val="00073A45"/>
    <w:rsid w:val="00077143"/>
    <w:rsid w:val="00082621"/>
    <w:rsid w:val="00083247"/>
    <w:rsid w:val="00083A62"/>
    <w:rsid w:val="00084B7E"/>
    <w:rsid w:val="00095A95"/>
    <w:rsid w:val="00095D62"/>
    <w:rsid w:val="0009632D"/>
    <w:rsid w:val="000A3755"/>
    <w:rsid w:val="000B1FE3"/>
    <w:rsid w:val="000B20C4"/>
    <w:rsid w:val="000B21AC"/>
    <w:rsid w:val="000B32FE"/>
    <w:rsid w:val="000B4661"/>
    <w:rsid w:val="000C48C9"/>
    <w:rsid w:val="000C7539"/>
    <w:rsid w:val="000E34F1"/>
    <w:rsid w:val="000E7DB8"/>
    <w:rsid w:val="000F310C"/>
    <w:rsid w:val="00112460"/>
    <w:rsid w:val="0011517C"/>
    <w:rsid w:val="0011675B"/>
    <w:rsid w:val="0012437D"/>
    <w:rsid w:val="001302FF"/>
    <w:rsid w:val="00140849"/>
    <w:rsid w:val="00141C71"/>
    <w:rsid w:val="00161988"/>
    <w:rsid w:val="001638D7"/>
    <w:rsid w:val="00170A9C"/>
    <w:rsid w:val="0017791F"/>
    <w:rsid w:val="00186FE8"/>
    <w:rsid w:val="0019372F"/>
    <w:rsid w:val="001961B0"/>
    <w:rsid w:val="001A0362"/>
    <w:rsid w:val="001A094B"/>
    <w:rsid w:val="001B1430"/>
    <w:rsid w:val="001B6C33"/>
    <w:rsid w:val="001C73C7"/>
    <w:rsid w:val="001D3411"/>
    <w:rsid w:val="001D5D4D"/>
    <w:rsid w:val="001D67AE"/>
    <w:rsid w:val="001D6882"/>
    <w:rsid w:val="001E08C5"/>
    <w:rsid w:val="001E77BA"/>
    <w:rsid w:val="002077A9"/>
    <w:rsid w:val="002129D1"/>
    <w:rsid w:val="002150FC"/>
    <w:rsid w:val="00220D13"/>
    <w:rsid w:val="00233CCA"/>
    <w:rsid w:val="00234825"/>
    <w:rsid w:val="00235F0C"/>
    <w:rsid w:val="00243D55"/>
    <w:rsid w:val="00244283"/>
    <w:rsid w:val="00245B4F"/>
    <w:rsid w:val="0025404C"/>
    <w:rsid w:val="00255DD1"/>
    <w:rsid w:val="00256015"/>
    <w:rsid w:val="0026777D"/>
    <w:rsid w:val="00270E7B"/>
    <w:rsid w:val="00272598"/>
    <w:rsid w:val="00277279"/>
    <w:rsid w:val="00281F76"/>
    <w:rsid w:val="00285227"/>
    <w:rsid w:val="00291D25"/>
    <w:rsid w:val="00294621"/>
    <w:rsid w:val="002A6F67"/>
    <w:rsid w:val="002B32B8"/>
    <w:rsid w:val="002E58EB"/>
    <w:rsid w:val="002F0499"/>
    <w:rsid w:val="00305851"/>
    <w:rsid w:val="0031089F"/>
    <w:rsid w:val="00323FE0"/>
    <w:rsid w:val="003255F8"/>
    <w:rsid w:val="003370AC"/>
    <w:rsid w:val="00352A13"/>
    <w:rsid w:val="00362EE7"/>
    <w:rsid w:val="003656E0"/>
    <w:rsid w:val="00365819"/>
    <w:rsid w:val="00367BB1"/>
    <w:rsid w:val="00370536"/>
    <w:rsid w:val="0039019A"/>
    <w:rsid w:val="0039121A"/>
    <w:rsid w:val="00391EC6"/>
    <w:rsid w:val="00393F65"/>
    <w:rsid w:val="00394E3C"/>
    <w:rsid w:val="003B3975"/>
    <w:rsid w:val="003C6A1C"/>
    <w:rsid w:val="003D0E47"/>
    <w:rsid w:val="003D5EA6"/>
    <w:rsid w:val="003D6A43"/>
    <w:rsid w:val="003F21CF"/>
    <w:rsid w:val="003F3A94"/>
    <w:rsid w:val="003F4AA6"/>
    <w:rsid w:val="003F4CCF"/>
    <w:rsid w:val="00414A47"/>
    <w:rsid w:val="00415433"/>
    <w:rsid w:val="00424AC0"/>
    <w:rsid w:val="00432C54"/>
    <w:rsid w:val="00444A5B"/>
    <w:rsid w:val="004526D9"/>
    <w:rsid w:val="004537C5"/>
    <w:rsid w:val="00462095"/>
    <w:rsid w:val="00471698"/>
    <w:rsid w:val="00473F2C"/>
    <w:rsid w:val="00476EB5"/>
    <w:rsid w:val="00485C0D"/>
    <w:rsid w:val="00485E5C"/>
    <w:rsid w:val="00485FEB"/>
    <w:rsid w:val="004A3B46"/>
    <w:rsid w:val="004A78E7"/>
    <w:rsid w:val="004B3C84"/>
    <w:rsid w:val="004C5374"/>
    <w:rsid w:val="004C5935"/>
    <w:rsid w:val="004D3AA8"/>
    <w:rsid w:val="004E4744"/>
    <w:rsid w:val="004E4860"/>
    <w:rsid w:val="004E7075"/>
    <w:rsid w:val="004E717A"/>
    <w:rsid w:val="004F73FB"/>
    <w:rsid w:val="005064DE"/>
    <w:rsid w:val="00506DB0"/>
    <w:rsid w:val="00514AF7"/>
    <w:rsid w:val="0052407D"/>
    <w:rsid w:val="005356D0"/>
    <w:rsid w:val="005379CB"/>
    <w:rsid w:val="005423D1"/>
    <w:rsid w:val="00551634"/>
    <w:rsid w:val="00553B4C"/>
    <w:rsid w:val="005747A3"/>
    <w:rsid w:val="00577A46"/>
    <w:rsid w:val="00587C5F"/>
    <w:rsid w:val="00591B5E"/>
    <w:rsid w:val="00591F91"/>
    <w:rsid w:val="00596441"/>
    <w:rsid w:val="005A1683"/>
    <w:rsid w:val="005A1BE8"/>
    <w:rsid w:val="005A2813"/>
    <w:rsid w:val="005A3361"/>
    <w:rsid w:val="005A55F6"/>
    <w:rsid w:val="005A55FB"/>
    <w:rsid w:val="005B0D3B"/>
    <w:rsid w:val="005B24FC"/>
    <w:rsid w:val="005B3C4D"/>
    <w:rsid w:val="005B68A8"/>
    <w:rsid w:val="005C0C04"/>
    <w:rsid w:val="005C714A"/>
    <w:rsid w:val="005D0C31"/>
    <w:rsid w:val="005D0FD3"/>
    <w:rsid w:val="005D223E"/>
    <w:rsid w:val="005D38EF"/>
    <w:rsid w:val="005D5232"/>
    <w:rsid w:val="005E723E"/>
    <w:rsid w:val="005F2CB9"/>
    <w:rsid w:val="005F5A8C"/>
    <w:rsid w:val="006026B4"/>
    <w:rsid w:val="006038A0"/>
    <w:rsid w:val="00605762"/>
    <w:rsid w:val="00607AD7"/>
    <w:rsid w:val="00611AFA"/>
    <w:rsid w:val="00615A31"/>
    <w:rsid w:val="0062758F"/>
    <w:rsid w:val="00630719"/>
    <w:rsid w:val="006366ED"/>
    <w:rsid w:val="006404E9"/>
    <w:rsid w:val="00641CEB"/>
    <w:rsid w:val="00645F1D"/>
    <w:rsid w:val="00650F04"/>
    <w:rsid w:val="00655BF8"/>
    <w:rsid w:val="00656803"/>
    <w:rsid w:val="00660F6A"/>
    <w:rsid w:val="006769D1"/>
    <w:rsid w:val="00684554"/>
    <w:rsid w:val="00684605"/>
    <w:rsid w:val="00694CB9"/>
    <w:rsid w:val="00695C93"/>
    <w:rsid w:val="006A1E64"/>
    <w:rsid w:val="006A754D"/>
    <w:rsid w:val="006A79E9"/>
    <w:rsid w:val="006B1093"/>
    <w:rsid w:val="006B3A22"/>
    <w:rsid w:val="006D4828"/>
    <w:rsid w:val="006D57B3"/>
    <w:rsid w:val="006D7C0B"/>
    <w:rsid w:val="006D7FFE"/>
    <w:rsid w:val="006E1898"/>
    <w:rsid w:val="006E52E0"/>
    <w:rsid w:val="006F5D85"/>
    <w:rsid w:val="00700FD7"/>
    <w:rsid w:val="007060BB"/>
    <w:rsid w:val="0071569D"/>
    <w:rsid w:val="00715DD1"/>
    <w:rsid w:val="0071684A"/>
    <w:rsid w:val="007253FF"/>
    <w:rsid w:val="007306BA"/>
    <w:rsid w:val="0073270C"/>
    <w:rsid w:val="00737799"/>
    <w:rsid w:val="00740887"/>
    <w:rsid w:val="00741C78"/>
    <w:rsid w:val="007448C1"/>
    <w:rsid w:val="00747858"/>
    <w:rsid w:val="007506CB"/>
    <w:rsid w:val="00750F24"/>
    <w:rsid w:val="007517B0"/>
    <w:rsid w:val="007562F7"/>
    <w:rsid w:val="00763457"/>
    <w:rsid w:val="00787E10"/>
    <w:rsid w:val="00795C45"/>
    <w:rsid w:val="007A4980"/>
    <w:rsid w:val="007A6B64"/>
    <w:rsid w:val="007B048B"/>
    <w:rsid w:val="007B1925"/>
    <w:rsid w:val="007B4B79"/>
    <w:rsid w:val="007B50EF"/>
    <w:rsid w:val="007C6A84"/>
    <w:rsid w:val="007E3340"/>
    <w:rsid w:val="007E6696"/>
    <w:rsid w:val="007F177E"/>
    <w:rsid w:val="0080014A"/>
    <w:rsid w:val="00813B4A"/>
    <w:rsid w:val="00817A4D"/>
    <w:rsid w:val="008215FB"/>
    <w:rsid w:val="008255E2"/>
    <w:rsid w:val="00832D23"/>
    <w:rsid w:val="008419BD"/>
    <w:rsid w:val="0084443A"/>
    <w:rsid w:val="00846825"/>
    <w:rsid w:val="00860E9E"/>
    <w:rsid w:val="00860EDB"/>
    <w:rsid w:val="00864A0F"/>
    <w:rsid w:val="008712E0"/>
    <w:rsid w:val="0087737F"/>
    <w:rsid w:val="00881688"/>
    <w:rsid w:val="00887460"/>
    <w:rsid w:val="00894DA0"/>
    <w:rsid w:val="00897C6C"/>
    <w:rsid w:val="008C7498"/>
    <w:rsid w:val="008D4EEB"/>
    <w:rsid w:val="008D526C"/>
    <w:rsid w:val="008E6AD3"/>
    <w:rsid w:val="008F0657"/>
    <w:rsid w:val="008F6B75"/>
    <w:rsid w:val="009001F9"/>
    <w:rsid w:val="00914407"/>
    <w:rsid w:val="009175C9"/>
    <w:rsid w:val="009179B3"/>
    <w:rsid w:val="00926D23"/>
    <w:rsid w:val="00930843"/>
    <w:rsid w:val="00933928"/>
    <w:rsid w:val="009543D6"/>
    <w:rsid w:val="00960B2C"/>
    <w:rsid w:val="009641E5"/>
    <w:rsid w:val="009734F4"/>
    <w:rsid w:val="0097793E"/>
    <w:rsid w:val="00990EB5"/>
    <w:rsid w:val="00995DC3"/>
    <w:rsid w:val="009979B6"/>
    <w:rsid w:val="009A1344"/>
    <w:rsid w:val="009B0498"/>
    <w:rsid w:val="009B70E8"/>
    <w:rsid w:val="009C59CD"/>
    <w:rsid w:val="009D1A3A"/>
    <w:rsid w:val="009D73AE"/>
    <w:rsid w:val="009E289A"/>
    <w:rsid w:val="009E3F0A"/>
    <w:rsid w:val="009E43E3"/>
    <w:rsid w:val="009F471E"/>
    <w:rsid w:val="00A01ACA"/>
    <w:rsid w:val="00A041C5"/>
    <w:rsid w:val="00A109AD"/>
    <w:rsid w:val="00A210DB"/>
    <w:rsid w:val="00A33266"/>
    <w:rsid w:val="00A36A85"/>
    <w:rsid w:val="00A42BA4"/>
    <w:rsid w:val="00A444C9"/>
    <w:rsid w:val="00A44CAE"/>
    <w:rsid w:val="00A4602B"/>
    <w:rsid w:val="00A47E1A"/>
    <w:rsid w:val="00A546C1"/>
    <w:rsid w:val="00A55C21"/>
    <w:rsid w:val="00A5664E"/>
    <w:rsid w:val="00A60DF2"/>
    <w:rsid w:val="00A658CA"/>
    <w:rsid w:val="00A7344B"/>
    <w:rsid w:val="00A817EB"/>
    <w:rsid w:val="00A83360"/>
    <w:rsid w:val="00A84C1C"/>
    <w:rsid w:val="00A87422"/>
    <w:rsid w:val="00A9373A"/>
    <w:rsid w:val="00AA2213"/>
    <w:rsid w:val="00AA58DD"/>
    <w:rsid w:val="00AA747E"/>
    <w:rsid w:val="00AB0181"/>
    <w:rsid w:val="00AB7C9C"/>
    <w:rsid w:val="00AC0F9C"/>
    <w:rsid w:val="00AC1F3E"/>
    <w:rsid w:val="00AC47A9"/>
    <w:rsid w:val="00AC5641"/>
    <w:rsid w:val="00AC5A03"/>
    <w:rsid w:val="00AD28FD"/>
    <w:rsid w:val="00AD594A"/>
    <w:rsid w:val="00AE609D"/>
    <w:rsid w:val="00AF22CD"/>
    <w:rsid w:val="00AF44BF"/>
    <w:rsid w:val="00AF6BA3"/>
    <w:rsid w:val="00B00777"/>
    <w:rsid w:val="00B04A37"/>
    <w:rsid w:val="00B1051F"/>
    <w:rsid w:val="00B10F88"/>
    <w:rsid w:val="00B32E10"/>
    <w:rsid w:val="00B353E4"/>
    <w:rsid w:val="00B43069"/>
    <w:rsid w:val="00B468D1"/>
    <w:rsid w:val="00B51CA8"/>
    <w:rsid w:val="00B61910"/>
    <w:rsid w:val="00B63F1C"/>
    <w:rsid w:val="00B672F1"/>
    <w:rsid w:val="00B70579"/>
    <w:rsid w:val="00B760F4"/>
    <w:rsid w:val="00B76782"/>
    <w:rsid w:val="00B8085C"/>
    <w:rsid w:val="00B86166"/>
    <w:rsid w:val="00B8722D"/>
    <w:rsid w:val="00B96042"/>
    <w:rsid w:val="00BB0065"/>
    <w:rsid w:val="00BB5CFB"/>
    <w:rsid w:val="00BB609F"/>
    <w:rsid w:val="00BD2D6F"/>
    <w:rsid w:val="00BD4AE6"/>
    <w:rsid w:val="00BD6187"/>
    <w:rsid w:val="00BD656B"/>
    <w:rsid w:val="00BE13E4"/>
    <w:rsid w:val="00BE72BB"/>
    <w:rsid w:val="00BF0894"/>
    <w:rsid w:val="00BF4F08"/>
    <w:rsid w:val="00C002B6"/>
    <w:rsid w:val="00C004B3"/>
    <w:rsid w:val="00C201B6"/>
    <w:rsid w:val="00C27340"/>
    <w:rsid w:val="00C332B4"/>
    <w:rsid w:val="00C52082"/>
    <w:rsid w:val="00C6293E"/>
    <w:rsid w:val="00C664A7"/>
    <w:rsid w:val="00C73661"/>
    <w:rsid w:val="00C744D7"/>
    <w:rsid w:val="00C77AF0"/>
    <w:rsid w:val="00C81F4A"/>
    <w:rsid w:val="00C8298A"/>
    <w:rsid w:val="00C85F50"/>
    <w:rsid w:val="00C86622"/>
    <w:rsid w:val="00C9108F"/>
    <w:rsid w:val="00CA254D"/>
    <w:rsid w:val="00CB4F09"/>
    <w:rsid w:val="00CB6A10"/>
    <w:rsid w:val="00CC1E27"/>
    <w:rsid w:val="00CC2C2D"/>
    <w:rsid w:val="00CC635C"/>
    <w:rsid w:val="00CC6785"/>
    <w:rsid w:val="00CF0E0E"/>
    <w:rsid w:val="00CF1B73"/>
    <w:rsid w:val="00CF1D71"/>
    <w:rsid w:val="00CF1FE2"/>
    <w:rsid w:val="00CF3AE0"/>
    <w:rsid w:val="00D005EC"/>
    <w:rsid w:val="00D024AF"/>
    <w:rsid w:val="00D03057"/>
    <w:rsid w:val="00D10BEC"/>
    <w:rsid w:val="00D129CD"/>
    <w:rsid w:val="00D14EDA"/>
    <w:rsid w:val="00D223C2"/>
    <w:rsid w:val="00D24C76"/>
    <w:rsid w:val="00D272CB"/>
    <w:rsid w:val="00D30613"/>
    <w:rsid w:val="00D31BBE"/>
    <w:rsid w:val="00D355F5"/>
    <w:rsid w:val="00D356D7"/>
    <w:rsid w:val="00D404D0"/>
    <w:rsid w:val="00D413D9"/>
    <w:rsid w:val="00D413F0"/>
    <w:rsid w:val="00D45774"/>
    <w:rsid w:val="00D53A23"/>
    <w:rsid w:val="00D55435"/>
    <w:rsid w:val="00D72A60"/>
    <w:rsid w:val="00D74026"/>
    <w:rsid w:val="00D77202"/>
    <w:rsid w:val="00D801A7"/>
    <w:rsid w:val="00D81E3F"/>
    <w:rsid w:val="00D82D2D"/>
    <w:rsid w:val="00D849EA"/>
    <w:rsid w:val="00D85D14"/>
    <w:rsid w:val="00D963EB"/>
    <w:rsid w:val="00D97427"/>
    <w:rsid w:val="00D97BBE"/>
    <w:rsid w:val="00DA3330"/>
    <w:rsid w:val="00DA6BE8"/>
    <w:rsid w:val="00DA7BD2"/>
    <w:rsid w:val="00DB1709"/>
    <w:rsid w:val="00DB5A32"/>
    <w:rsid w:val="00DB62BB"/>
    <w:rsid w:val="00DB6F1E"/>
    <w:rsid w:val="00DC2BFF"/>
    <w:rsid w:val="00DC3D93"/>
    <w:rsid w:val="00DD1C00"/>
    <w:rsid w:val="00DD2B35"/>
    <w:rsid w:val="00DD55EC"/>
    <w:rsid w:val="00DD61CD"/>
    <w:rsid w:val="00DE2052"/>
    <w:rsid w:val="00DE24ED"/>
    <w:rsid w:val="00DE5561"/>
    <w:rsid w:val="00DE6627"/>
    <w:rsid w:val="00DF0705"/>
    <w:rsid w:val="00DF648A"/>
    <w:rsid w:val="00E056C2"/>
    <w:rsid w:val="00E073C7"/>
    <w:rsid w:val="00E10215"/>
    <w:rsid w:val="00E126DF"/>
    <w:rsid w:val="00E12A21"/>
    <w:rsid w:val="00E22C8D"/>
    <w:rsid w:val="00E26A2B"/>
    <w:rsid w:val="00E342AD"/>
    <w:rsid w:val="00E40760"/>
    <w:rsid w:val="00E418FF"/>
    <w:rsid w:val="00E441C5"/>
    <w:rsid w:val="00E610A4"/>
    <w:rsid w:val="00E62599"/>
    <w:rsid w:val="00E62651"/>
    <w:rsid w:val="00E67BE8"/>
    <w:rsid w:val="00E73267"/>
    <w:rsid w:val="00E7387F"/>
    <w:rsid w:val="00E73BE2"/>
    <w:rsid w:val="00E74434"/>
    <w:rsid w:val="00E8058B"/>
    <w:rsid w:val="00E81825"/>
    <w:rsid w:val="00E835D2"/>
    <w:rsid w:val="00E8414B"/>
    <w:rsid w:val="00E92C7C"/>
    <w:rsid w:val="00EA37D0"/>
    <w:rsid w:val="00EB3378"/>
    <w:rsid w:val="00EC3543"/>
    <w:rsid w:val="00ED14A3"/>
    <w:rsid w:val="00ED1ABA"/>
    <w:rsid w:val="00ED2416"/>
    <w:rsid w:val="00ED6DA9"/>
    <w:rsid w:val="00EE0424"/>
    <w:rsid w:val="00EE0CB9"/>
    <w:rsid w:val="00EE1B50"/>
    <w:rsid w:val="00EF59A5"/>
    <w:rsid w:val="00F04146"/>
    <w:rsid w:val="00F07E14"/>
    <w:rsid w:val="00F10ECD"/>
    <w:rsid w:val="00F1699A"/>
    <w:rsid w:val="00F17D40"/>
    <w:rsid w:val="00F414CB"/>
    <w:rsid w:val="00F41E6B"/>
    <w:rsid w:val="00F439E6"/>
    <w:rsid w:val="00F46354"/>
    <w:rsid w:val="00F46F5C"/>
    <w:rsid w:val="00F6160A"/>
    <w:rsid w:val="00F6179F"/>
    <w:rsid w:val="00F618F5"/>
    <w:rsid w:val="00F636CD"/>
    <w:rsid w:val="00F73338"/>
    <w:rsid w:val="00F74DAC"/>
    <w:rsid w:val="00F769FE"/>
    <w:rsid w:val="00F81563"/>
    <w:rsid w:val="00F9015F"/>
    <w:rsid w:val="00F90CEE"/>
    <w:rsid w:val="00F918FF"/>
    <w:rsid w:val="00F941D5"/>
    <w:rsid w:val="00F954C2"/>
    <w:rsid w:val="00F95961"/>
    <w:rsid w:val="00FA2A1A"/>
    <w:rsid w:val="00FA6FE4"/>
    <w:rsid w:val="00FB0C68"/>
    <w:rsid w:val="00FB1278"/>
    <w:rsid w:val="00FB44C7"/>
    <w:rsid w:val="00FC3F93"/>
    <w:rsid w:val="00FE4AA3"/>
    <w:rsid w:val="00FE5968"/>
    <w:rsid w:val="00FF4A7F"/>
    <w:rsid w:val="00FF5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AA8"/>
  </w:style>
  <w:style w:type="paragraph" w:styleId="1">
    <w:name w:val="heading 1"/>
    <w:basedOn w:val="a0"/>
    <w:next w:val="a0"/>
    <w:link w:val="10"/>
    <w:uiPriority w:val="9"/>
    <w:qFormat/>
    <w:rsid w:val="00485F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paragraph" w:styleId="2">
    <w:name w:val="heading 2"/>
    <w:basedOn w:val="a0"/>
    <w:next w:val="a0"/>
    <w:link w:val="20"/>
    <w:uiPriority w:val="9"/>
    <w:unhideWhenUsed/>
    <w:qFormat/>
    <w:rsid w:val="00485F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rPr>
  </w:style>
  <w:style w:type="paragraph" w:styleId="3">
    <w:name w:val="heading 3"/>
    <w:basedOn w:val="a0"/>
    <w:next w:val="a0"/>
    <w:link w:val="30"/>
    <w:uiPriority w:val="9"/>
    <w:unhideWhenUsed/>
    <w:qFormat/>
    <w:rsid w:val="00485FEB"/>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rPr>
  </w:style>
  <w:style w:type="paragraph" w:styleId="4">
    <w:name w:val="heading 4"/>
    <w:basedOn w:val="a0"/>
    <w:next w:val="a0"/>
    <w:link w:val="40"/>
    <w:uiPriority w:val="9"/>
    <w:unhideWhenUsed/>
    <w:qFormat/>
    <w:rsid w:val="00485FEB"/>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rPr>
  </w:style>
  <w:style w:type="paragraph" w:styleId="5">
    <w:name w:val="heading 5"/>
    <w:basedOn w:val="a0"/>
    <w:next w:val="a0"/>
    <w:link w:val="50"/>
    <w:uiPriority w:val="9"/>
    <w:unhideWhenUsed/>
    <w:qFormat/>
    <w:rsid w:val="00485FEB"/>
    <w:pPr>
      <w:pBdr>
        <w:bottom w:val="single" w:sz="6" w:space="1" w:color="4F81BD" w:themeColor="accent1"/>
      </w:pBdr>
      <w:spacing w:before="300" w:after="0"/>
      <w:outlineLvl w:val="4"/>
    </w:pPr>
    <w:rPr>
      <w:rFonts w:eastAsiaTheme="minorEastAsia"/>
      <w:caps/>
      <w:color w:val="365F91" w:themeColor="accent1" w:themeShade="BF"/>
      <w:spacing w:val="10"/>
    </w:rPr>
  </w:style>
  <w:style w:type="paragraph" w:styleId="6">
    <w:name w:val="heading 6"/>
    <w:basedOn w:val="a0"/>
    <w:next w:val="a0"/>
    <w:link w:val="60"/>
    <w:uiPriority w:val="9"/>
    <w:semiHidden/>
    <w:unhideWhenUsed/>
    <w:qFormat/>
    <w:rsid w:val="00485FEB"/>
    <w:pPr>
      <w:pBdr>
        <w:bottom w:val="dotted" w:sz="6" w:space="1" w:color="4F81BD" w:themeColor="accent1"/>
      </w:pBdr>
      <w:spacing w:before="300" w:after="0"/>
      <w:outlineLvl w:val="5"/>
    </w:pPr>
    <w:rPr>
      <w:rFonts w:eastAsiaTheme="minorEastAsia"/>
      <w:caps/>
      <w:color w:val="365F91" w:themeColor="accent1" w:themeShade="BF"/>
      <w:spacing w:val="10"/>
    </w:rPr>
  </w:style>
  <w:style w:type="paragraph" w:styleId="7">
    <w:name w:val="heading 7"/>
    <w:basedOn w:val="a0"/>
    <w:next w:val="a0"/>
    <w:link w:val="70"/>
    <w:uiPriority w:val="9"/>
    <w:semiHidden/>
    <w:unhideWhenUsed/>
    <w:qFormat/>
    <w:rsid w:val="00485FEB"/>
    <w:pPr>
      <w:spacing w:before="300" w:after="0"/>
      <w:outlineLvl w:val="6"/>
    </w:pPr>
    <w:rPr>
      <w:rFonts w:eastAsiaTheme="minorEastAsia"/>
      <w:caps/>
      <w:color w:val="365F91" w:themeColor="accent1" w:themeShade="BF"/>
      <w:spacing w:val="10"/>
    </w:rPr>
  </w:style>
  <w:style w:type="paragraph" w:styleId="8">
    <w:name w:val="heading 8"/>
    <w:basedOn w:val="a0"/>
    <w:next w:val="a0"/>
    <w:link w:val="80"/>
    <w:uiPriority w:val="9"/>
    <w:semiHidden/>
    <w:unhideWhenUsed/>
    <w:qFormat/>
    <w:rsid w:val="00485FEB"/>
    <w:pPr>
      <w:spacing w:before="300" w:after="0"/>
      <w:outlineLvl w:val="7"/>
    </w:pPr>
    <w:rPr>
      <w:rFonts w:eastAsiaTheme="minorEastAsia"/>
      <w:caps/>
      <w:spacing w:val="10"/>
      <w:sz w:val="18"/>
      <w:szCs w:val="18"/>
    </w:rPr>
  </w:style>
  <w:style w:type="paragraph" w:styleId="9">
    <w:name w:val="heading 9"/>
    <w:basedOn w:val="a0"/>
    <w:next w:val="a0"/>
    <w:link w:val="90"/>
    <w:uiPriority w:val="9"/>
    <w:semiHidden/>
    <w:unhideWhenUsed/>
    <w:qFormat/>
    <w:rsid w:val="00485FEB"/>
    <w:pPr>
      <w:spacing w:before="300" w:after="0"/>
      <w:outlineLvl w:val="8"/>
    </w:pPr>
    <w:rPr>
      <w:rFonts w:eastAsiaTheme="minorEastAsia"/>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85FEB"/>
    <w:rPr>
      <w:rFonts w:eastAsiaTheme="minorEastAsia"/>
      <w:b/>
      <w:bCs/>
      <w:caps/>
      <w:color w:val="FFFFFF" w:themeColor="background1"/>
      <w:spacing w:val="15"/>
      <w:shd w:val="clear" w:color="auto" w:fill="4F81BD" w:themeFill="accent1"/>
    </w:rPr>
  </w:style>
  <w:style w:type="character" w:customStyle="1" w:styleId="20">
    <w:name w:val="Заголовок 2 Знак"/>
    <w:basedOn w:val="a1"/>
    <w:link w:val="2"/>
    <w:uiPriority w:val="9"/>
    <w:rsid w:val="00485FEB"/>
    <w:rPr>
      <w:rFonts w:eastAsiaTheme="minorEastAsia"/>
      <w:caps/>
      <w:spacing w:val="15"/>
      <w:shd w:val="clear" w:color="auto" w:fill="DBE5F1" w:themeFill="accent1" w:themeFillTint="33"/>
    </w:rPr>
  </w:style>
  <w:style w:type="character" w:customStyle="1" w:styleId="30">
    <w:name w:val="Заголовок 3 Знак"/>
    <w:basedOn w:val="a1"/>
    <w:link w:val="3"/>
    <w:uiPriority w:val="9"/>
    <w:rsid w:val="00485FEB"/>
    <w:rPr>
      <w:rFonts w:eastAsiaTheme="minorEastAsia"/>
      <w:caps/>
      <w:color w:val="243F60" w:themeColor="accent1" w:themeShade="7F"/>
      <w:spacing w:val="15"/>
    </w:rPr>
  </w:style>
  <w:style w:type="character" w:customStyle="1" w:styleId="40">
    <w:name w:val="Заголовок 4 Знак"/>
    <w:basedOn w:val="a1"/>
    <w:link w:val="4"/>
    <w:uiPriority w:val="9"/>
    <w:rsid w:val="00485FEB"/>
    <w:rPr>
      <w:rFonts w:eastAsiaTheme="minorEastAsia"/>
      <w:caps/>
      <w:color w:val="365F91" w:themeColor="accent1" w:themeShade="BF"/>
      <w:spacing w:val="10"/>
    </w:rPr>
  </w:style>
  <w:style w:type="character" w:customStyle="1" w:styleId="50">
    <w:name w:val="Заголовок 5 Знак"/>
    <w:basedOn w:val="a1"/>
    <w:link w:val="5"/>
    <w:uiPriority w:val="9"/>
    <w:rsid w:val="00485FEB"/>
    <w:rPr>
      <w:rFonts w:eastAsiaTheme="minorEastAsia"/>
      <w:caps/>
      <w:color w:val="365F91" w:themeColor="accent1" w:themeShade="BF"/>
      <w:spacing w:val="10"/>
    </w:rPr>
  </w:style>
  <w:style w:type="character" w:customStyle="1" w:styleId="60">
    <w:name w:val="Заголовок 6 Знак"/>
    <w:basedOn w:val="a1"/>
    <w:link w:val="6"/>
    <w:uiPriority w:val="9"/>
    <w:semiHidden/>
    <w:rsid w:val="00485FEB"/>
    <w:rPr>
      <w:rFonts w:eastAsiaTheme="minorEastAsia"/>
      <w:caps/>
      <w:color w:val="365F91" w:themeColor="accent1" w:themeShade="BF"/>
      <w:spacing w:val="10"/>
    </w:rPr>
  </w:style>
  <w:style w:type="paragraph" w:styleId="a4">
    <w:name w:val="header"/>
    <w:aliases w:val="ВерхКолонтитул"/>
    <w:basedOn w:val="a0"/>
    <w:link w:val="a5"/>
    <w:unhideWhenUsed/>
    <w:rsid w:val="008F0657"/>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8F0657"/>
  </w:style>
  <w:style w:type="paragraph" w:styleId="a6">
    <w:name w:val="Balloon Text"/>
    <w:basedOn w:val="a0"/>
    <w:link w:val="a7"/>
    <w:uiPriority w:val="99"/>
    <w:semiHidden/>
    <w:unhideWhenUsed/>
    <w:rsid w:val="008F065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F0657"/>
    <w:rPr>
      <w:rFonts w:ascii="Tahoma" w:hAnsi="Tahoma" w:cs="Tahoma"/>
      <w:sz w:val="16"/>
      <w:szCs w:val="16"/>
    </w:rPr>
  </w:style>
  <w:style w:type="paragraph" w:styleId="a8">
    <w:name w:val="footer"/>
    <w:basedOn w:val="a0"/>
    <w:link w:val="a9"/>
    <w:uiPriority w:val="99"/>
    <w:unhideWhenUsed/>
    <w:rsid w:val="008F065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F0657"/>
  </w:style>
  <w:style w:type="paragraph" w:styleId="21">
    <w:name w:val="toc 2"/>
    <w:basedOn w:val="a0"/>
    <w:next w:val="a0"/>
    <w:autoRedefine/>
    <w:uiPriority w:val="39"/>
    <w:unhideWhenUsed/>
    <w:qFormat/>
    <w:rsid w:val="00243D55"/>
    <w:pPr>
      <w:spacing w:after="100"/>
      <w:ind w:left="220"/>
    </w:pPr>
  </w:style>
  <w:style w:type="character" w:styleId="aa">
    <w:name w:val="Hyperlink"/>
    <w:basedOn w:val="a1"/>
    <w:uiPriority w:val="99"/>
    <w:unhideWhenUsed/>
    <w:rsid w:val="00243D55"/>
    <w:rPr>
      <w:color w:val="0000FF" w:themeColor="hyperlink"/>
      <w:u w:val="single"/>
    </w:rPr>
  </w:style>
  <w:style w:type="character" w:customStyle="1" w:styleId="70">
    <w:name w:val="Заголовок 7 Знак"/>
    <w:basedOn w:val="a1"/>
    <w:link w:val="7"/>
    <w:uiPriority w:val="9"/>
    <w:semiHidden/>
    <w:rsid w:val="00485FEB"/>
    <w:rPr>
      <w:rFonts w:eastAsiaTheme="minorEastAsia"/>
      <w:caps/>
      <w:color w:val="365F91" w:themeColor="accent1" w:themeShade="BF"/>
      <w:spacing w:val="10"/>
    </w:rPr>
  </w:style>
  <w:style w:type="character" w:customStyle="1" w:styleId="80">
    <w:name w:val="Заголовок 8 Знак"/>
    <w:basedOn w:val="a1"/>
    <w:link w:val="8"/>
    <w:uiPriority w:val="9"/>
    <w:semiHidden/>
    <w:rsid w:val="00485FEB"/>
    <w:rPr>
      <w:rFonts w:eastAsiaTheme="minorEastAsia"/>
      <w:caps/>
      <w:spacing w:val="10"/>
      <w:sz w:val="18"/>
      <w:szCs w:val="18"/>
    </w:rPr>
  </w:style>
  <w:style w:type="character" w:customStyle="1" w:styleId="90">
    <w:name w:val="Заголовок 9 Знак"/>
    <w:basedOn w:val="a1"/>
    <w:link w:val="9"/>
    <w:uiPriority w:val="9"/>
    <w:semiHidden/>
    <w:rsid w:val="00485FEB"/>
    <w:rPr>
      <w:rFonts w:eastAsiaTheme="minorEastAsia"/>
      <w:i/>
      <w:caps/>
      <w:spacing w:val="10"/>
      <w:sz w:val="18"/>
      <w:szCs w:val="18"/>
    </w:rPr>
  </w:style>
  <w:style w:type="paragraph" w:styleId="ab">
    <w:name w:val="Title"/>
    <w:basedOn w:val="a0"/>
    <w:next w:val="a0"/>
    <w:link w:val="ac"/>
    <w:uiPriority w:val="10"/>
    <w:qFormat/>
    <w:rsid w:val="00485FEB"/>
    <w:pPr>
      <w:spacing w:before="720"/>
    </w:pPr>
    <w:rPr>
      <w:rFonts w:eastAsiaTheme="minorEastAsia"/>
      <w:caps/>
      <w:color w:val="4F81BD" w:themeColor="accent1"/>
      <w:spacing w:val="10"/>
      <w:kern w:val="28"/>
      <w:sz w:val="52"/>
      <w:szCs w:val="52"/>
    </w:rPr>
  </w:style>
  <w:style w:type="character" w:customStyle="1" w:styleId="ac">
    <w:name w:val="Название Знак"/>
    <w:basedOn w:val="a1"/>
    <w:link w:val="ab"/>
    <w:uiPriority w:val="10"/>
    <w:rsid w:val="00485FEB"/>
    <w:rPr>
      <w:rFonts w:eastAsiaTheme="minorEastAsia"/>
      <w:caps/>
      <w:color w:val="4F81BD" w:themeColor="accent1"/>
      <w:spacing w:val="10"/>
      <w:kern w:val="28"/>
      <w:sz w:val="52"/>
      <w:szCs w:val="52"/>
    </w:rPr>
  </w:style>
  <w:style w:type="paragraph" w:styleId="ad">
    <w:name w:val="Subtitle"/>
    <w:basedOn w:val="a0"/>
    <w:next w:val="a0"/>
    <w:link w:val="ae"/>
    <w:uiPriority w:val="11"/>
    <w:qFormat/>
    <w:rsid w:val="00485FEB"/>
    <w:pPr>
      <w:spacing w:before="200" w:after="1000" w:line="240" w:lineRule="auto"/>
    </w:pPr>
    <w:rPr>
      <w:rFonts w:eastAsiaTheme="minorEastAsia"/>
      <w:caps/>
      <w:color w:val="595959" w:themeColor="text1" w:themeTint="A6"/>
      <w:spacing w:val="10"/>
      <w:sz w:val="24"/>
      <w:szCs w:val="24"/>
    </w:rPr>
  </w:style>
  <w:style w:type="character" w:customStyle="1" w:styleId="ae">
    <w:name w:val="Подзаголовок Знак"/>
    <w:basedOn w:val="a1"/>
    <w:link w:val="ad"/>
    <w:uiPriority w:val="11"/>
    <w:rsid w:val="00485FEB"/>
    <w:rPr>
      <w:rFonts w:eastAsiaTheme="minorEastAsia"/>
      <w:caps/>
      <w:color w:val="595959" w:themeColor="text1" w:themeTint="A6"/>
      <w:spacing w:val="10"/>
      <w:sz w:val="24"/>
      <w:szCs w:val="24"/>
    </w:rPr>
  </w:style>
  <w:style w:type="character" w:styleId="af">
    <w:name w:val="Strong"/>
    <w:uiPriority w:val="22"/>
    <w:qFormat/>
    <w:rsid w:val="00485FEB"/>
    <w:rPr>
      <w:b/>
      <w:bCs/>
    </w:rPr>
  </w:style>
  <w:style w:type="character" w:styleId="af0">
    <w:name w:val="Emphasis"/>
    <w:uiPriority w:val="20"/>
    <w:qFormat/>
    <w:rsid w:val="00485FEB"/>
    <w:rPr>
      <w:caps/>
      <w:color w:val="243F60" w:themeColor="accent1" w:themeShade="7F"/>
      <w:spacing w:val="5"/>
    </w:rPr>
  </w:style>
  <w:style w:type="paragraph" w:styleId="af1">
    <w:name w:val="No Spacing"/>
    <w:basedOn w:val="a0"/>
    <w:link w:val="af2"/>
    <w:uiPriority w:val="1"/>
    <w:qFormat/>
    <w:rsid w:val="00485FEB"/>
    <w:pPr>
      <w:spacing w:after="0" w:line="240" w:lineRule="auto"/>
    </w:pPr>
    <w:rPr>
      <w:rFonts w:eastAsiaTheme="minorEastAsia"/>
      <w:sz w:val="20"/>
      <w:szCs w:val="20"/>
    </w:rPr>
  </w:style>
  <w:style w:type="character" w:customStyle="1" w:styleId="af2">
    <w:name w:val="Без интервала Знак"/>
    <w:basedOn w:val="a1"/>
    <w:link w:val="af1"/>
    <w:uiPriority w:val="1"/>
    <w:rsid w:val="00485FEB"/>
    <w:rPr>
      <w:rFonts w:eastAsiaTheme="minorEastAsia"/>
      <w:sz w:val="20"/>
      <w:szCs w:val="20"/>
    </w:rPr>
  </w:style>
  <w:style w:type="paragraph" w:styleId="af3">
    <w:name w:val="List Paragraph"/>
    <w:basedOn w:val="a0"/>
    <w:uiPriority w:val="34"/>
    <w:qFormat/>
    <w:rsid w:val="00485FEB"/>
    <w:pPr>
      <w:spacing w:before="200"/>
      <w:ind w:left="720"/>
      <w:contextualSpacing/>
    </w:pPr>
    <w:rPr>
      <w:rFonts w:eastAsiaTheme="minorEastAsia"/>
      <w:sz w:val="20"/>
      <w:szCs w:val="20"/>
    </w:rPr>
  </w:style>
  <w:style w:type="paragraph" w:styleId="22">
    <w:name w:val="Quote"/>
    <w:basedOn w:val="a0"/>
    <w:next w:val="a0"/>
    <w:link w:val="23"/>
    <w:uiPriority w:val="29"/>
    <w:qFormat/>
    <w:rsid w:val="00485FEB"/>
    <w:pPr>
      <w:spacing w:before="200"/>
    </w:pPr>
    <w:rPr>
      <w:rFonts w:eastAsiaTheme="minorEastAsia"/>
      <w:i/>
      <w:iCs/>
      <w:sz w:val="20"/>
      <w:szCs w:val="20"/>
    </w:rPr>
  </w:style>
  <w:style w:type="character" w:customStyle="1" w:styleId="23">
    <w:name w:val="Цитата 2 Знак"/>
    <w:basedOn w:val="a1"/>
    <w:link w:val="22"/>
    <w:uiPriority w:val="29"/>
    <w:rsid w:val="00485FEB"/>
    <w:rPr>
      <w:rFonts w:eastAsiaTheme="minorEastAsia"/>
      <w:i/>
      <w:iCs/>
      <w:sz w:val="20"/>
      <w:szCs w:val="20"/>
    </w:rPr>
  </w:style>
  <w:style w:type="paragraph" w:styleId="af4">
    <w:name w:val="Intense Quote"/>
    <w:basedOn w:val="a0"/>
    <w:next w:val="a0"/>
    <w:link w:val="af5"/>
    <w:uiPriority w:val="30"/>
    <w:qFormat/>
    <w:rsid w:val="00485FEB"/>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af5">
    <w:name w:val="Выделенная цитата Знак"/>
    <w:basedOn w:val="a1"/>
    <w:link w:val="af4"/>
    <w:uiPriority w:val="30"/>
    <w:rsid w:val="00485FEB"/>
    <w:rPr>
      <w:rFonts w:eastAsiaTheme="minorEastAsia"/>
      <w:i/>
      <w:iCs/>
      <w:color w:val="4F81BD" w:themeColor="accent1"/>
      <w:sz w:val="20"/>
      <w:szCs w:val="20"/>
    </w:rPr>
  </w:style>
  <w:style w:type="character" w:styleId="af6">
    <w:name w:val="Subtle Emphasis"/>
    <w:uiPriority w:val="19"/>
    <w:qFormat/>
    <w:rsid w:val="00485FEB"/>
    <w:rPr>
      <w:i/>
      <w:iCs/>
      <w:color w:val="243F60" w:themeColor="accent1" w:themeShade="7F"/>
    </w:rPr>
  </w:style>
  <w:style w:type="character" w:styleId="af7">
    <w:name w:val="Intense Emphasis"/>
    <w:uiPriority w:val="21"/>
    <w:qFormat/>
    <w:rsid w:val="00485FEB"/>
    <w:rPr>
      <w:b/>
      <w:bCs/>
      <w:caps/>
      <w:color w:val="243F60" w:themeColor="accent1" w:themeShade="7F"/>
      <w:spacing w:val="10"/>
    </w:rPr>
  </w:style>
  <w:style w:type="character" w:styleId="af8">
    <w:name w:val="Subtle Reference"/>
    <w:uiPriority w:val="31"/>
    <w:qFormat/>
    <w:rsid w:val="00485FEB"/>
    <w:rPr>
      <w:b/>
      <w:bCs/>
      <w:color w:val="4F81BD" w:themeColor="accent1"/>
    </w:rPr>
  </w:style>
  <w:style w:type="character" w:styleId="af9">
    <w:name w:val="Intense Reference"/>
    <w:uiPriority w:val="32"/>
    <w:qFormat/>
    <w:rsid w:val="00485FEB"/>
    <w:rPr>
      <w:b/>
      <w:bCs/>
      <w:i/>
      <w:iCs/>
      <w:caps/>
      <w:color w:val="4F81BD" w:themeColor="accent1"/>
    </w:rPr>
  </w:style>
  <w:style w:type="character" w:styleId="afa">
    <w:name w:val="Book Title"/>
    <w:uiPriority w:val="33"/>
    <w:qFormat/>
    <w:rsid w:val="00485FEB"/>
    <w:rPr>
      <w:b/>
      <w:bCs/>
      <w:i/>
      <w:iCs/>
      <w:spacing w:val="9"/>
    </w:rPr>
  </w:style>
  <w:style w:type="paragraph" w:styleId="11">
    <w:name w:val="toc 1"/>
    <w:basedOn w:val="a0"/>
    <w:next w:val="a0"/>
    <w:autoRedefine/>
    <w:uiPriority w:val="39"/>
    <w:unhideWhenUsed/>
    <w:qFormat/>
    <w:rsid w:val="00485FEB"/>
    <w:pPr>
      <w:tabs>
        <w:tab w:val="right" w:leader="dot" w:pos="9356"/>
      </w:tabs>
      <w:spacing w:before="200" w:after="100"/>
      <w:ind w:right="566"/>
    </w:pPr>
    <w:rPr>
      <w:rFonts w:eastAsiaTheme="minorEastAsia"/>
      <w:sz w:val="20"/>
      <w:szCs w:val="20"/>
    </w:rPr>
  </w:style>
  <w:style w:type="paragraph" w:styleId="31">
    <w:name w:val="toc 3"/>
    <w:basedOn w:val="a0"/>
    <w:next w:val="a0"/>
    <w:autoRedefine/>
    <w:uiPriority w:val="39"/>
    <w:unhideWhenUsed/>
    <w:qFormat/>
    <w:rsid w:val="00485FEB"/>
    <w:pPr>
      <w:tabs>
        <w:tab w:val="left" w:pos="1134"/>
        <w:tab w:val="left" w:pos="9214"/>
        <w:tab w:val="right" w:leader="dot" w:pos="9498"/>
      </w:tabs>
      <w:spacing w:before="120" w:after="120" w:line="240" w:lineRule="auto"/>
      <w:ind w:left="1134" w:right="849" w:hanging="567"/>
    </w:pPr>
    <w:rPr>
      <w:rFonts w:eastAsiaTheme="minorEastAsia"/>
      <w:sz w:val="20"/>
      <w:szCs w:val="20"/>
    </w:rPr>
  </w:style>
  <w:style w:type="table" w:styleId="afb">
    <w:name w:val="Table Grid"/>
    <w:basedOn w:val="a2"/>
    <w:rsid w:val="00485FEB"/>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basedOn w:val="a1"/>
    <w:link w:val="afd"/>
    <w:uiPriority w:val="99"/>
    <w:semiHidden/>
    <w:rsid w:val="00485FEB"/>
    <w:rPr>
      <w:rFonts w:eastAsiaTheme="minorEastAsia"/>
      <w:sz w:val="20"/>
      <w:szCs w:val="20"/>
    </w:rPr>
  </w:style>
  <w:style w:type="paragraph" w:styleId="afd">
    <w:name w:val="footnote text"/>
    <w:basedOn w:val="a0"/>
    <w:link w:val="afc"/>
    <w:uiPriority w:val="99"/>
    <w:semiHidden/>
    <w:unhideWhenUsed/>
    <w:rsid w:val="00485FEB"/>
    <w:pPr>
      <w:spacing w:before="200" w:after="0" w:line="240" w:lineRule="auto"/>
    </w:pPr>
    <w:rPr>
      <w:rFonts w:eastAsiaTheme="minorEastAsia"/>
      <w:sz w:val="20"/>
      <w:szCs w:val="20"/>
    </w:rPr>
  </w:style>
  <w:style w:type="paragraph" w:styleId="41">
    <w:name w:val="toc 4"/>
    <w:basedOn w:val="a0"/>
    <w:next w:val="a0"/>
    <w:autoRedefine/>
    <w:uiPriority w:val="39"/>
    <w:unhideWhenUsed/>
    <w:rsid w:val="00485FEB"/>
    <w:pPr>
      <w:spacing w:before="200" w:after="100"/>
      <w:ind w:left="660"/>
    </w:pPr>
    <w:rPr>
      <w:rFonts w:eastAsiaTheme="minorEastAsia"/>
      <w:sz w:val="20"/>
      <w:szCs w:val="20"/>
    </w:rPr>
  </w:style>
  <w:style w:type="paragraph" w:customStyle="1" w:styleId="ConsPlusNormal">
    <w:name w:val="ConsPlusNormal"/>
    <w:link w:val="ConsPlusNormal0"/>
    <w:rsid w:val="00485FEB"/>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85FEB"/>
    <w:rPr>
      <w:rFonts w:ascii="Arial" w:eastAsiaTheme="minorEastAsia" w:hAnsi="Arial" w:cs="Arial"/>
      <w:sz w:val="20"/>
      <w:szCs w:val="20"/>
      <w:lang w:eastAsia="ru-RU"/>
    </w:rPr>
  </w:style>
  <w:style w:type="paragraph" w:customStyle="1" w:styleId="a">
    <w:name w:val="Пункт РНГП"/>
    <w:basedOn w:val="af3"/>
    <w:uiPriority w:val="99"/>
    <w:rsid w:val="00485FEB"/>
    <w:pPr>
      <w:numPr>
        <w:numId w:val="10"/>
      </w:numPr>
      <w:tabs>
        <w:tab w:val="left" w:pos="993"/>
      </w:tabs>
      <w:spacing w:after="0" w:line="240" w:lineRule="auto"/>
      <w:jc w:val="both"/>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485F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paragraph" w:styleId="2">
    <w:name w:val="heading 2"/>
    <w:basedOn w:val="a0"/>
    <w:next w:val="a0"/>
    <w:link w:val="20"/>
    <w:uiPriority w:val="9"/>
    <w:unhideWhenUsed/>
    <w:qFormat/>
    <w:rsid w:val="00485F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rPr>
  </w:style>
  <w:style w:type="paragraph" w:styleId="3">
    <w:name w:val="heading 3"/>
    <w:basedOn w:val="a0"/>
    <w:next w:val="a0"/>
    <w:link w:val="30"/>
    <w:uiPriority w:val="9"/>
    <w:unhideWhenUsed/>
    <w:qFormat/>
    <w:rsid w:val="00485FEB"/>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rPr>
  </w:style>
  <w:style w:type="paragraph" w:styleId="4">
    <w:name w:val="heading 4"/>
    <w:basedOn w:val="a0"/>
    <w:next w:val="a0"/>
    <w:link w:val="40"/>
    <w:uiPriority w:val="9"/>
    <w:unhideWhenUsed/>
    <w:qFormat/>
    <w:rsid w:val="00485FEB"/>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rPr>
  </w:style>
  <w:style w:type="paragraph" w:styleId="5">
    <w:name w:val="heading 5"/>
    <w:basedOn w:val="a0"/>
    <w:next w:val="a0"/>
    <w:link w:val="50"/>
    <w:uiPriority w:val="9"/>
    <w:unhideWhenUsed/>
    <w:qFormat/>
    <w:rsid w:val="00485FEB"/>
    <w:pPr>
      <w:pBdr>
        <w:bottom w:val="single" w:sz="6" w:space="1" w:color="4F81BD" w:themeColor="accent1"/>
      </w:pBdr>
      <w:spacing w:before="300" w:after="0"/>
      <w:outlineLvl w:val="4"/>
    </w:pPr>
    <w:rPr>
      <w:rFonts w:eastAsiaTheme="minorEastAsia"/>
      <w:caps/>
      <w:color w:val="365F91" w:themeColor="accent1" w:themeShade="BF"/>
      <w:spacing w:val="10"/>
    </w:rPr>
  </w:style>
  <w:style w:type="paragraph" w:styleId="6">
    <w:name w:val="heading 6"/>
    <w:basedOn w:val="a0"/>
    <w:next w:val="a0"/>
    <w:link w:val="60"/>
    <w:uiPriority w:val="9"/>
    <w:semiHidden/>
    <w:unhideWhenUsed/>
    <w:qFormat/>
    <w:rsid w:val="00485FEB"/>
    <w:pPr>
      <w:pBdr>
        <w:bottom w:val="dotted" w:sz="6" w:space="1" w:color="4F81BD" w:themeColor="accent1"/>
      </w:pBdr>
      <w:spacing w:before="300" w:after="0"/>
      <w:outlineLvl w:val="5"/>
    </w:pPr>
    <w:rPr>
      <w:rFonts w:eastAsiaTheme="minorEastAsia"/>
      <w:caps/>
      <w:color w:val="365F91" w:themeColor="accent1" w:themeShade="BF"/>
      <w:spacing w:val="10"/>
    </w:rPr>
  </w:style>
  <w:style w:type="paragraph" w:styleId="7">
    <w:name w:val="heading 7"/>
    <w:basedOn w:val="a0"/>
    <w:next w:val="a0"/>
    <w:link w:val="70"/>
    <w:uiPriority w:val="9"/>
    <w:semiHidden/>
    <w:unhideWhenUsed/>
    <w:qFormat/>
    <w:rsid w:val="00485FEB"/>
    <w:pPr>
      <w:spacing w:before="300" w:after="0"/>
      <w:outlineLvl w:val="6"/>
    </w:pPr>
    <w:rPr>
      <w:rFonts w:eastAsiaTheme="minorEastAsia"/>
      <w:caps/>
      <w:color w:val="365F91" w:themeColor="accent1" w:themeShade="BF"/>
      <w:spacing w:val="10"/>
    </w:rPr>
  </w:style>
  <w:style w:type="paragraph" w:styleId="8">
    <w:name w:val="heading 8"/>
    <w:basedOn w:val="a0"/>
    <w:next w:val="a0"/>
    <w:link w:val="80"/>
    <w:uiPriority w:val="9"/>
    <w:semiHidden/>
    <w:unhideWhenUsed/>
    <w:qFormat/>
    <w:rsid w:val="00485FEB"/>
    <w:pPr>
      <w:spacing w:before="300" w:after="0"/>
      <w:outlineLvl w:val="7"/>
    </w:pPr>
    <w:rPr>
      <w:rFonts w:eastAsiaTheme="minorEastAsia"/>
      <w:caps/>
      <w:spacing w:val="10"/>
      <w:sz w:val="18"/>
      <w:szCs w:val="18"/>
    </w:rPr>
  </w:style>
  <w:style w:type="paragraph" w:styleId="9">
    <w:name w:val="heading 9"/>
    <w:basedOn w:val="a0"/>
    <w:next w:val="a0"/>
    <w:link w:val="90"/>
    <w:uiPriority w:val="9"/>
    <w:semiHidden/>
    <w:unhideWhenUsed/>
    <w:qFormat/>
    <w:rsid w:val="00485FEB"/>
    <w:pPr>
      <w:spacing w:before="300" w:after="0"/>
      <w:outlineLvl w:val="8"/>
    </w:pPr>
    <w:rPr>
      <w:rFonts w:eastAsiaTheme="minorEastAsia"/>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85FEB"/>
    <w:rPr>
      <w:rFonts w:eastAsiaTheme="minorEastAsia"/>
      <w:b/>
      <w:bCs/>
      <w:caps/>
      <w:color w:val="FFFFFF" w:themeColor="background1"/>
      <w:spacing w:val="15"/>
      <w:shd w:val="clear" w:color="auto" w:fill="4F81BD" w:themeFill="accent1"/>
    </w:rPr>
  </w:style>
  <w:style w:type="character" w:customStyle="1" w:styleId="20">
    <w:name w:val="Заголовок 2 Знак"/>
    <w:basedOn w:val="a1"/>
    <w:link w:val="2"/>
    <w:uiPriority w:val="9"/>
    <w:rsid w:val="00485FEB"/>
    <w:rPr>
      <w:rFonts w:eastAsiaTheme="minorEastAsia"/>
      <w:caps/>
      <w:spacing w:val="15"/>
      <w:shd w:val="clear" w:color="auto" w:fill="DBE5F1" w:themeFill="accent1" w:themeFillTint="33"/>
    </w:rPr>
  </w:style>
  <w:style w:type="character" w:customStyle="1" w:styleId="30">
    <w:name w:val="Заголовок 3 Знак"/>
    <w:basedOn w:val="a1"/>
    <w:link w:val="3"/>
    <w:uiPriority w:val="9"/>
    <w:rsid w:val="00485FEB"/>
    <w:rPr>
      <w:rFonts w:eastAsiaTheme="minorEastAsia"/>
      <w:caps/>
      <w:color w:val="243F60" w:themeColor="accent1" w:themeShade="7F"/>
      <w:spacing w:val="15"/>
    </w:rPr>
  </w:style>
  <w:style w:type="character" w:customStyle="1" w:styleId="40">
    <w:name w:val="Заголовок 4 Знак"/>
    <w:basedOn w:val="a1"/>
    <w:link w:val="4"/>
    <w:uiPriority w:val="9"/>
    <w:rsid w:val="00485FEB"/>
    <w:rPr>
      <w:rFonts w:eastAsiaTheme="minorEastAsia"/>
      <w:caps/>
      <w:color w:val="365F91" w:themeColor="accent1" w:themeShade="BF"/>
      <w:spacing w:val="10"/>
    </w:rPr>
  </w:style>
  <w:style w:type="character" w:customStyle="1" w:styleId="50">
    <w:name w:val="Заголовок 5 Знак"/>
    <w:basedOn w:val="a1"/>
    <w:link w:val="5"/>
    <w:uiPriority w:val="9"/>
    <w:rsid w:val="00485FEB"/>
    <w:rPr>
      <w:rFonts w:eastAsiaTheme="minorEastAsia"/>
      <w:caps/>
      <w:color w:val="365F91" w:themeColor="accent1" w:themeShade="BF"/>
      <w:spacing w:val="10"/>
    </w:rPr>
  </w:style>
  <w:style w:type="character" w:customStyle="1" w:styleId="60">
    <w:name w:val="Заголовок 6 Знак"/>
    <w:basedOn w:val="a1"/>
    <w:link w:val="6"/>
    <w:uiPriority w:val="9"/>
    <w:semiHidden/>
    <w:rsid w:val="00485FEB"/>
    <w:rPr>
      <w:rFonts w:eastAsiaTheme="minorEastAsia"/>
      <w:caps/>
      <w:color w:val="365F91" w:themeColor="accent1" w:themeShade="BF"/>
      <w:spacing w:val="10"/>
    </w:rPr>
  </w:style>
  <w:style w:type="paragraph" w:styleId="a4">
    <w:name w:val="header"/>
    <w:aliases w:val="ВерхКолонтитул"/>
    <w:basedOn w:val="a0"/>
    <w:link w:val="a5"/>
    <w:unhideWhenUsed/>
    <w:rsid w:val="008F0657"/>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8F0657"/>
  </w:style>
  <w:style w:type="paragraph" w:styleId="a6">
    <w:name w:val="Balloon Text"/>
    <w:basedOn w:val="a0"/>
    <w:link w:val="a7"/>
    <w:uiPriority w:val="99"/>
    <w:semiHidden/>
    <w:unhideWhenUsed/>
    <w:rsid w:val="008F065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F0657"/>
    <w:rPr>
      <w:rFonts w:ascii="Tahoma" w:hAnsi="Tahoma" w:cs="Tahoma"/>
      <w:sz w:val="16"/>
      <w:szCs w:val="16"/>
    </w:rPr>
  </w:style>
  <w:style w:type="paragraph" w:styleId="a8">
    <w:name w:val="footer"/>
    <w:basedOn w:val="a0"/>
    <w:link w:val="a9"/>
    <w:uiPriority w:val="99"/>
    <w:unhideWhenUsed/>
    <w:rsid w:val="008F065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F0657"/>
  </w:style>
  <w:style w:type="paragraph" w:styleId="21">
    <w:name w:val="toc 2"/>
    <w:basedOn w:val="a0"/>
    <w:next w:val="a0"/>
    <w:autoRedefine/>
    <w:uiPriority w:val="39"/>
    <w:unhideWhenUsed/>
    <w:qFormat/>
    <w:rsid w:val="00243D55"/>
    <w:pPr>
      <w:spacing w:after="100"/>
      <w:ind w:left="220"/>
    </w:pPr>
  </w:style>
  <w:style w:type="character" w:styleId="aa">
    <w:name w:val="Hyperlink"/>
    <w:basedOn w:val="a1"/>
    <w:uiPriority w:val="99"/>
    <w:unhideWhenUsed/>
    <w:rsid w:val="00243D55"/>
    <w:rPr>
      <w:color w:val="0000FF" w:themeColor="hyperlink"/>
      <w:u w:val="single"/>
    </w:rPr>
  </w:style>
  <w:style w:type="character" w:customStyle="1" w:styleId="70">
    <w:name w:val="Заголовок 7 Знак"/>
    <w:basedOn w:val="a1"/>
    <w:link w:val="7"/>
    <w:uiPriority w:val="9"/>
    <w:semiHidden/>
    <w:rsid w:val="00485FEB"/>
    <w:rPr>
      <w:rFonts w:eastAsiaTheme="minorEastAsia"/>
      <w:caps/>
      <w:color w:val="365F91" w:themeColor="accent1" w:themeShade="BF"/>
      <w:spacing w:val="10"/>
    </w:rPr>
  </w:style>
  <w:style w:type="character" w:customStyle="1" w:styleId="80">
    <w:name w:val="Заголовок 8 Знак"/>
    <w:basedOn w:val="a1"/>
    <w:link w:val="8"/>
    <w:uiPriority w:val="9"/>
    <w:semiHidden/>
    <w:rsid w:val="00485FEB"/>
    <w:rPr>
      <w:rFonts w:eastAsiaTheme="minorEastAsia"/>
      <w:caps/>
      <w:spacing w:val="10"/>
      <w:sz w:val="18"/>
      <w:szCs w:val="18"/>
    </w:rPr>
  </w:style>
  <w:style w:type="character" w:customStyle="1" w:styleId="90">
    <w:name w:val="Заголовок 9 Знак"/>
    <w:basedOn w:val="a1"/>
    <w:link w:val="9"/>
    <w:uiPriority w:val="9"/>
    <w:semiHidden/>
    <w:rsid w:val="00485FEB"/>
    <w:rPr>
      <w:rFonts w:eastAsiaTheme="minorEastAsia"/>
      <w:i/>
      <w:caps/>
      <w:spacing w:val="10"/>
      <w:sz w:val="18"/>
      <w:szCs w:val="18"/>
    </w:rPr>
  </w:style>
  <w:style w:type="paragraph" w:styleId="ab">
    <w:name w:val="Title"/>
    <w:basedOn w:val="a0"/>
    <w:next w:val="a0"/>
    <w:link w:val="ac"/>
    <w:uiPriority w:val="10"/>
    <w:qFormat/>
    <w:rsid w:val="00485FEB"/>
    <w:pPr>
      <w:spacing w:before="720"/>
    </w:pPr>
    <w:rPr>
      <w:rFonts w:eastAsiaTheme="minorEastAsia"/>
      <w:caps/>
      <w:color w:val="4F81BD" w:themeColor="accent1"/>
      <w:spacing w:val="10"/>
      <w:kern w:val="28"/>
      <w:sz w:val="52"/>
      <w:szCs w:val="52"/>
    </w:rPr>
  </w:style>
  <w:style w:type="character" w:customStyle="1" w:styleId="ac">
    <w:name w:val="Название Знак"/>
    <w:basedOn w:val="a1"/>
    <w:link w:val="ab"/>
    <w:uiPriority w:val="10"/>
    <w:rsid w:val="00485FEB"/>
    <w:rPr>
      <w:rFonts w:eastAsiaTheme="minorEastAsia"/>
      <w:caps/>
      <w:color w:val="4F81BD" w:themeColor="accent1"/>
      <w:spacing w:val="10"/>
      <w:kern w:val="28"/>
      <w:sz w:val="52"/>
      <w:szCs w:val="52"/>
    </w:rPr>
  </w:style>
  <w:style w:type="paragraph" w:styleId="ad">
    <w:name w:val="Subtitle"/>
    <w:basedOn w:val="a0"/>
    <w:next w:val="a0"/>
    <w:link w:val="ae"/>
    <w:uiPriority w:val="11"/>
    <w:qFormat/>
    <w:rsid w:val="00485FEB"/>
    <w:pPr>
      <w:spacing w:before="200" w:after="1000" w:line="240" w:lineRule="auto"/>
    </w:pPr>
    <w:rPr>
      <w:rFonts w:eastAsiaTheme="minorEastAsia"/>
      <w:caps/>
      <w:color w:val="595959" w:themeColor="text1" w:themeTint="A6"/>
      <w:spacing w:val="10"/>
      <w:sz w:val="24"/>
      <w:szCs w:val="24"/>
    </w:rPr>
  </w:style>
  <w:style w:type="character" w:customStyle="1" w:styleId="ae">
    <w:name w:val="Подзаголовок Знак"/>
    <w:basedOn w:val="a1"/>
    <w:link w:val="ad"/>
    <w:uiPriority w:val="11"/>
    <w:rsid w:val="00485FEB"/>
    <w:rPr>
      <w:rFonts w:eastAsiaTheme="minorEastAsia"/>
      <w:caps/>
      <w:color w:val="595959" w:themeColor="text1" w:themeTint="A6"/>
      <w:spacing w:val="10"/>
      <w:sz w:val="24"/>
      <w:szCs w:val="24"/>
    </w:rPr>
  </w:style>
  <w:style w:type="character" w:styleId="af">
    <w:name w:val="Strong"/>
    <w:uiPriority w:val="22"/>
    <w:qFormat/>
    <w:rsid w:val="00485FEB"/>
    <w:rPr>
      <w:b/>
      <w:bCs/>
    </w:rPr>
  </w:style>
  <w:style w:type="character" w:styleId="af0">
    <w:name w:val="Emphasis"/>
    <w:uiPriority w:val="20"/>
    <w:qFormat/>
    <w:rsid w:val="00485FEB"/>
    <w:rPr>
      <w:caps/>
      <w:color w:val="243F60" w:themeColor="accent1" w:themeShade="7F"/>
      <w:spacing w:val="5"/>
    </w:rPr>
  </w:style>
  <w:style w:type="paragraph" w:styleId="af1">
    <w:name w:val="No Spacing"/>
    <w:basedOn w:val="a0"/>
    <w:link w:val="af2"/>
    <w:uiPriority w:val="1"/>
    <w:qFormat/>
    <w:rsid w:val="00485FEB"/>
    <w:pPr>
      <w:spacing w:after="0" w:line="240" w:lineRule="auto"/>
    </w:pPr>
    <w:rPr>
      <w:rFonts w:eastAsiaTheme="minorEastAsia"/>
      <w:sz w:val="20"/>
      <w:szCs w:val="20"/>
    </w:rPr>
  </w:style>
  <w:style w:type="character" w:customStyle="1" w:styleId="af2">
    <w:name w:val="Без интервала Знак"/>
    <w:basedOn w:val="a1"/>
    <w:link w:val="af1"/>
    <w:uiPriority w:val="1"/>
    <w:rsid w:val="00485FEB"/>
    <w:rPr>
      <w:rFonts w:eastAsiaTheme="minorEastAsia"/>
      <w:sz w:val="20"/>
      <w:szCs w:val="20"/>
    </w:rPr>
  </w:style>
  <w:style w:type="paragraph" w:styleId="af3">
    <w:name w:val="List Paragraph"/>
    <w:basedOn w:val="a0"/>
    <w:uiPriority w:val="34"/>
    <w:qFormat/>
    <w:rsid w:val="00485FEB"/>
    <w:pPr>
      <w:spacing w:before="200"/>
      <w:ind w:left="720"/>
      <w:contextualSpacing/>
    </w:pPr>
    <w:rPr>
      <w:rFonts w:eastAsiaTheme="minorEastAsia"/>
      <w:sz w:val="20"/>
      <w:szCs w:val="20"/>
    </w:rPr>
  </w:style>
  <w:style w:type="paragraph" w:styleId="22">
    <w:name w:val="Quote"/>
    <w:basedOn w:val="a0"/>
    <w:next w:val="a0"/>
    <w:link w:val="23"/>
    <w:uiPriority w:val="29"/>
    <w:qFormat/>
    <w:rsid w:val="00485FEB"/>
    <w:pPr>
      <w:spacing w:before="200"/>
    </w:pPr>
    <w:rPr>
      <w:rFonts w:eastAsiaTheme="minorEastAsia"/>
      <w:i/>
      <w:iCs/>
      <w:sz w:val="20"/>
      <w:szCs w:val="20"/>
    </w:rPr>
  </w:style>
  <w:style w:type="character" w:customStyle="1" w:styleId="23">
    <w:name w:val="Цитата 2 Знак"/>
    <w:basedOn w:val="a1"/>
    <w:link w:val="22"/>
    <w:uiPriority w:val="29"/>
    <w:rsid w:val="00485FEB"/>
    <w:rPr>
      <w:rFonts w:eastAsiaTheme="minorEastAsia"/>
      <w:i/>
      <w:iCs/>
      <w:sz w:val="20"/>
      <w:szCs w:val="20"/>
    </w:rPr>
  </w:style>
  <w:style w:type="paragraph" w:styleId="af4">
    <w:name w:val="Intense Quote"/>
    <w:basedOn w:val="a0"/>
    <w:next w:val="a0"/>
    <w:link w:val="af5"/>
    <w:uiPriority w:val="30"/>
    <w:qFormat/>
    <w:rsid w:val="00485FEB"/>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af5">
    <w:name w:val="Выделенная цитата Знак"/>
    <w:basedOn w:val="a1"/>
    <w:link w:val="af4"/>
    <w:uiPriority w:val="30"/>
    <w:rsid w:val="00485FEB"/>
    <w:rPr>
      <w:rFonts w:eastAsiaTheme="minorEastAsia"/>
      <w:i/>
      <w:iCs/>
      <w:color w:val="4F81BD" w:themeColor="accent1"/>
      <w:sz w:val="20"/>
      <w:szCs w:val="20"/>
    </w:rPr>
  </w:style>
  <w:style w:type="character" w:styleId="af6">
    <w:name w:val="Subtle Emphasis"/>
    <w:uiPriority w:val="19"/>
    <w:qFormat/>
    <w:rsid w:val="00485FEB"/>
    <w:rPr>
      <w:i/>
      <w:iCs/>
      <w:color w:val="243F60" w:themeColor="accent1" w:themeShade="7F"/>
    </w:rPr>
  </w:style>
  <w:style w:type="character" w:styleId="af7">
    <w:name w:val="Intense Emphasis"/>
    <w:uiPriority w:val="21"/>
    <w:qFormat/>
    <w:rsid w:val="00485FEB"/>
    <w:rPr>
      <w:b/>
      <w:bCs/>
      <w:caps/>
      <w:color w:val="243F60" w:themeColor="accent1" w:themeShade="7F"/>
      <w:spacing w:val="10"/>
    </w:rPr>
  </w:style>
  <w:style w:type="character" w:styleId="af8">
    <w:name w:val="Subtle Reference"/>
    <w:uiPriority w:val="31"/>
    <w:qFormat/>
    <w:rsid w:val="00485FEB"/>
    <w:rPr>
      <w:b/>
      <w:bCs/>
      <w:color w:val="4F81BD" w:themeColor="accent1"/>
    </w:rPr>
  </w:style>
  <w:style w:type="character" w:styleId="af9">
    <w:name w:val="Intense Reference"/>
    <w:uiPriority w:val="32"/>
    <w:qFormat/>
    <w:rsid w:val="00485FEB"/>
    <w:rPr>
      <w:b/>
      <w:bCs/>
      <w:i/>
      <w:iCs/>
      <w:caps/>
      <w:color w:val="4F81BD" w:themeColor="accent1"/>
    </w:rPr>
  </w:style>
  <w:style w:type="character" w:styleId="afa">
    <w:name w:val="Book Title"/>
    <w:uiPriority w:val="33"/>
    <w:qFormat/>
    <w:rsid w:val="00485FEB"/>
    <w:rPr>
      <w:b/>
      <w:bCs/>
      <w:i/>
      <w:iCs/>
      <w:spacing w:val="9"/>
    </w:rPr>
  </w:style>
  <w:style w:type="paragraph" w:styleId="11">
    <w:name w:val="toc 1"/>
    <w:basedOn w:val="a0"/>
    <w:next w:val="a0"/>
    <w:autoRedefine/>
    <w:uiPriority w:val="39"/>
    <w:unhideWhenUsed/>
    <w:qFormat/>
    <w:rsid w:val="00485FEB"/>
    <w:pPr>
      <w:tabs>
        <w:tab w:val="right" w:leader="dot" w:pos="9356"/>
      </w:tabs>
      <w:spacing w:before="200" w:after="100"/>
      <w:ind w:right="566"/>
    </w:pPr>
    <w:rPr>
      <w:rFonts w:eastAsiaTheme="minorEastAsia"/>
      <w:sz w:val="20"/>
      <w:szCs w:val="20"/>
    </w:rPr>
  </w:style>
  <w:style w:type="paragraph" w:styleId="31">
    <w:name w:val="toc 3"/>
    <w:basedOn w:val="a0"/>
    <w:next w:val="a0"/>
    <w:autoRedefine/>
    <w:uiPriority w:val="39"/>
    <w:unhideWhenUsed/>
    <w:qFormat/>
    <w:rsid w:val="00485FEB"/>
    <w:pPr>
      <w:tabs>
        <w:tab w:val="left" w:pos="1134"/>
        <w:tab w:val="left" w:pos="9214"/>
        <w:tab w:val="right" w:leader="dot" w:pos="9498"/>
      </w:tabs>
      <w:spacing w:before="120" w:after="120" w:line="240" w:lineRule="auto"/>
      <w:ind w:left="1134" w:right="849" w:hanging="567"/>
    </w:pPr>
    <w:rPr>
      <w:rFonts w:eastAsiaTheme="minorEastAsia"/>
      <w:sz w:val="20"/>
      <w:szCs w:val="20"/>
    </w:rPr>
  </w:style>
  <w:style w:type="table" w:styleId="afb">
    <w:name w:val="Table Grid"/>
    <w:basedOn w:val="a2"/>
    <w:rsid w:val="00485FEB"/>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basedOn w:val="a1"/>
    <w:link w:val="afd"/>
    <w:uiPriority w:val="99"/>
    <w:semiHidden/>
    <w:rsid w:val="00485FEB"/>
    <w:rPr>
      <w:rFonts w:eastAsiaTheme="minorEastAsia"/>
      <w:sz w:val="20"/>
      <w:szCs w:val="20"/>
    </w:rPr>
  </w:style>
  <w:style w:type="paragraph" w:styleId="afd">
    <w:name w:val="footnote text"/>
    <w:basedOn w:val="a0"/>
    <w:link w:val="afc"/>
    <w:uiPriority w:val="99"/>
    <w:semiHidden/>
    <w:unhideWhenUsed/>
    <w:rsid w:val="00485FEB"/>
    <w:pPr>
      <w:spacing w:before="200" w:after="0" w:line="240" w:lineRule="auto"/>
    </w:pPr>
    <w:rPr>
      <w:rFonts w:eastAsiaTheme="minorEastAsia"/>
      <w:sz w:val="20"/>
      <w:szCs w:val="20"/>
    </w:rPr>
  </w:style>
  <w:style w:type="paragraph" w:styleId="41">
    <w:name w:val="toc 4"/>
    <w:basedOn w:val="a0"/>
    <w:next w:val="a0"/>
    <w:autoRedefine/>
    <w:uiPriority w:val="39"/>
    <w:unhideWhenUsed/>
    <w:rsid w:val="00485FEB"/>
    <w:pPr>
      <w:spacing w:before="200" w:after="100"/>
      <w:ind w:left="660"/>
    </w:pPr>
    <w:rPr>
      <w:rFonts w:eastAsiaTheme="minorEastAsia"/>
      <w:sz w:val="20"/>
      <w:szCs w:val="20"/>
    </w:rPr>
  </w:style>
  <w:style w:type="paragraph" w:customStyle="1" w:styleId="ConsPlusNormal">
    <w:name w:val="ConsPlusNormal"/>
    <w:link w:val="ConsPlusNormal0"/>
    <w:rsid w:val="00485FEB"/>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85FEB"/>
    <w:rPr>
      <w:rFonts w:ascii="Arial" w:eastAsiaTheme="minorEastAsia" w:hAnsi="Arial" w:cs="Arial"/>
      <w:sz w:val="20"/>
      <w:szCs w:val="20"/>
      <w:lang w:eastAsia="ru-RU"/>
    </w:rPr>
  </w:style>
  <w:style w:type="paragraph" w:customStyle="1" w:styleId="a">
    <w:name w:val="Пункт РНГП"/>
    <w:basedOn w:val="af3"/>
    <w:uiPriority w:val="99"/>
    <w:rsid w:val="00485FEB"/>
    <w:pPr>
      <w:numPr>
        <w:numId w:val="10"/>
      </w:numPr>
      <w:tabs>
        <w:tab w:val="left" w:pos="993"/>
      </w:tabs>
      <w:spacing w:after="0" w:line="240" w:lineRule="auto"/>
      <w:jc w:val="both"/>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B8A6B0AAD2C38AFBFC947969C6B62A3620DDB078A9B5B64616523A9HE45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B8A6B0AAD2C38AFBFC947969C6B62A3620EDD078C9B5B64616523A9HE45J" TargetMode="External"/><Relationship Id="rId17" Type="http://schemas.openxmlformats.org/officeDocument/2006/relationships/hyperlink" Target="consultantplus://offline/ref=13FC588C2282ABBAB964390C88B6ABEFA5C3A4A9849945DADDB15A3CD039F0F3E36DF2D2F9136AFFDED5K" TargetMode="External"/><Relationship Id="rId2" Type="http://schemas.openxmlformats.org/officeDocument/2006/relationships/styles" Target="styles.xml"/><Relationship Id="rId16" Type="http://schemas.openxmlformats.org/officeDocument/2006/relationships/hyperlink" Target="consultantplus://offline/ref=13FC588C2282ABBAB964390C88B6ABEFA5C3A4A9849945DADDB15A3CD039F0F3E36DF2D2F91369FCDEDBK"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8A6B0AAD2C38AFBFC947969C6B62A36A0CDC048E94066E693C2FABE2HC48J" TargetMode="External"/><Relationship Id="rId5" Type="http://schemas.openxmlformats.org/officeDocument/2006/relationships/footnotes" Target="footnotes.xml"/><Relationship Id="rId15" Type="http://schemas.openxmlformats.org/officeDocument/2006/relationships/hyperlink" Target="consultantplus://offline/ref=13FC588C2282ABBAB964390C88B6ABEFA5C3A4A9849945DADDB15A3CD039F0F3E36DF2D2F91369F8DEDA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3FC588C2282ABBAB964390C88B6ABEFA5C3A4A9849945DADDB15A3CD039F0F3E36DF2D2F91369FBDED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8950</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urgc</Company>
  <LinksUpToDate>false</LinksUpToDate>
  <CharactersWithSpaces>59846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Виктория</cp:lastModifiedBy>
  <cp:revision>10</cp:revision>
  <cp:lastPrinted>2019-09-10T09:16:00Z</cp:lastPrinted>
  <dcterms:created xsi:type="dcterms:W3CDTF">2019-04-09T08:46:00Z</dcterms:created>
  <dcterms:modified xsi:type="dcterms:W3CDTF">2019-09-10T09:19:00Z</dcterms:modified>
</cp:coreProperties>
</file>